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right"/>
        <w:rPr>
          <w:b/>
          <w:sz w:val="26"/>
          <w:szCs w:val="26"/>
        </w:rPr>
      </w:pPr>
      <w:r/>
      <w:bookmarkStart w:id="0" w:name="_Toc163244621"/>
      <w:r/>
      <w:bookmarkStart w:id="1" w:name="_Toc302998544"/>
      <w:r/>
      <w:bookmarkStart w:id="2" w:name="_Toc305679987"/>
      <w:r/>
      <w:bookmarkStart w:id="3" w:name="_Toc305680021"/>
      <w:r>
        <w:rPr>
          <w:b/>
          <w:bCs/>
        </w:rPr>
        <w:t xml:space="preserve">Приложение </w:t>
      </w:r>
      <w:r>
        <w:rPr>
          <w:b/>
          <w:bCs/>
        </w:rPr>
        <w:t xml:space="preserve">2</w:t>
      </w:r>
      <w:r>
        <w:rPr>
          <w:b/>
          <w:bCs/>
        </w:rPr>
        <w:t xml:space="preserve"> к ТТ.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jc w:val="both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pStyle w:val="1003"/>
        <w:ind w:left="1560" w:right="2410" w:firstLine="141"/>
        <w:jc w:val="center"/>
        <w:rPr>
          <w:sz w:val="24"/>
          <w:szCs w:val="24"/>
        </w:rPr>
      </w:pPr>
      <w:r/>
      <w:bookmarkStart w:id="4" w:name="_Toc302998548"/>
      <w:r/>
      <w:bookmarkStart w:id="5" w:name="_Toc305679991"/>
      <w:r/>
      <w:bookmarkStart w:id="6" w:name="_Toc305680025"/>
      <w:r/>
      <w:bookmarkStart w:id="7" w:name="_Toc176064097"/>
      <w:r/>
      <w:bookmarkStart w:id="8" w:name="_Toc176338525"/>
      <w:r/>
      <w:bookmarkStart w:id="9" w:name="_Toc180555984"/>
      <w:r/>
      <w:bookmarkStart w:id="10" w:name="_Toc185848180"/>
      <w:r/>
      <w:bookmarkStart w:id="11" w:name="_Toc185850061"/>
      <w:r/>
      <w:bookmarkStart w:id="12" w:name="_Toc185850230"/>
      <w:r/>
      <w:bookmarkStart w:id="13" w:name="_Toc186253416"/>
      <w:r/>
      <w:bookmarkStart w:id="14" w:name="_Toc190074745"/>
      <w:r/>
      <w:bookmarkStart w:id="15" w:name="_Toc190154177"/>
      <w:r/>
      <w:bookmarkStart w:id="16" w:name="_Toc190247963"/>
      <w:r/>
      <w:bookmarkStart w:id="17" w:name="_Toc190250139"/>
      <w:r/>
      <w:bookmarkStart w:id="18" w:name="_Toc190488829"/>
      <w:r/>
      <w:bookmarkStart w:id="19" w:name="_Toc194720775"/>
      <w:r/>
      <w:bookmarkStart w:id="20" w:name="_Toc194897871"/>
      <w:r/>
      <w:bookmarkEnd w:id="0"/>
      <w:r/>
      <w:bookmarkEnd w:id="1"/>
      <w:r/>
      <w:bookmarkEnd w:id="2"/>
      <w:r/>
      <w:bookmarkEnd w:id="3"/>
      <w:r>
        <w:rPr>
          <w:sz w:val="24"/>
          <w:szCs w:val="24"/>
        </w:rPr>
        <w:t xml:space="preserve">Требования к конструкции спецодежды </w:t>
      </w:r>
      <w:r>
        <w:rPr>
          <w:sz w:val="24"/>
          <w:szCs w:val="24"/>
        </w:rPr>
        <w:t xml:space="preserve">и обуви для подразделений АО «ДГК»</w:t>
      </w:r>
      <w:r>
        <w:rPr>
          <w:sz w:val="24"/>
          <w:szCs w:val="24"/>
        </w:rPr>
        <w:t xml:space="preserve">.</w:t>
      </w:r>
      <w:bookmarkEnd w:id="4"/>
      <w:r/>
      <w:bookmarkEnd w:id="5"/>
      <w:r/>
      <w:bookmarkEnd w:id="6"/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 позициям таблицы 1 (Приложение 1 к ТТ):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</w:t>
      </w:r>
      <w:r>
        <w:rPr>
          <w:b/>
          <w:color w:val="000000"/>
        </w:rPr>
        <w:t xml:space="preserve">1</w:t>
      </w:r>
      <w:r>
        <w:rPr>
          <w:b/>
          <w:color w:val="000000"/>
        </w:rPr>
        <w:tab/>
        <w:t xml:space="preserve">Ботинки кожаные от повышенных температур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75565</wp:posOffset>
                </wp:positionV>
                <wp:extent cx="3328670" cy="2463165"/>
                <wp:effectExtent l="0" t="0" r="5080" b="0"/>
                <wp:wrapSquare wrapText="bothSides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3328670" cy="24631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58240;o:allowoverlap:true;o:allowincell:true;mso-position-horizontal-relative:text;margin-left:251.55pt;mso-position-horizontal:absolute;mso-position-vertical-relative:text;margin-top:5.95pt;mso-position-vertical:absolute;width:262.10pt;height:193.95pt;mso-wrap-distance-left:9.00pt;mso-wrap-distance-top:0.00pt;mso-wrap-distance-right:9.00pt;mso-wrap-distance-bottom:0.00pt;" stroked="false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color w:val="000000"/>
        </w:rPr>
        <w:t xml:space="preserve">Обувь изготавливается компрессионно-литьевым методом крепления подошвы из резины на основе нитрильного каучука с последующей вулканизацией к заготовке верха обуви.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Материал верха – термоустойчивая, водоотталкивающая натуральная кожа повышенной толщины (1,8–2,0 мм).</w:t>
      </w:r>
      <w:r>
        <w:rPr>
          <w:color w:val="000000"/>
        </w:rPr>
        <w:t xml:space="preserve"> </w:t>
      </w:r>
      <w:r>
        <w:rPr>
          <w:color w:val="000000"/>
        </w:rPr>
        <w:t xml:space="preserve">Подошва маслобензо</w:t>
      </w:r>
      <w:r>
        <w:rPr>
          <w:color w:val="000000"/>
        </w:rPr>
        <w:t xml:space="preserve">стойкая (устойчивая к воздействию агрессивной среды – масел, нефтепродуктов) изготовлена из износостойкой, термостойкой, морозостойкой (от –40°С до +300°С при кратковременном (60 с) контакте с нагретыми поверхностями) резины на основе нитрильного каучука. 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Рисунок протектора ходовой поверхности подошвы обеспечивает хорошую сцепляемость с обледенелыми и замасленными поверхностями (высота профиля подошвы, т.е. глубина протектора, составляет 4,5 мм).</w:t>
      </w:r>
      <w:r>
        <w:rPr>
          <w:color w:val="000000"/>
        </w:rPr>
        <w:t xml:space="preserve"> 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Глухой клапан — язык из натуральной гладкой кожи (юфти) пристрочен двойным швом.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Подкладка из нетканого полотна и обувного полиамидного полотна.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Вкладная, цельная, бесшовная, стелька из вспененного материала. 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bCs/>
          <w:color w:val="000000"/>
          <w:highlight w:val="none"/>
        </w:rPr>
      </w:pPr>
      <w:r>
        <w:rPr>
          <w:b/>
          <w:color w:val="000000"/>
        </w:rPr>
        <w:t xml:space="preserve">Поз.</w:t>
      </w:r>
      <w:r>
        <w:rPr>
          <w:b/>
          <w:color w:val="000000"/>
        </w:rPr>
        <w:t xml:space="preserve">2</w:t>
        <w:tab/>
      </w:r>
      <w:r>
        <w:rPr>
          <w:b/>
          <w:color w:val="000000"/>
        </w:rPr>
        <w:t xml:space="preserve">Ботинки кожаные утепленные от повышенных температур</w:t>
      </w:r>
      <w:r>
        <w:rPr>
          <w:b/>
          <w:bCs/>
          <w:color w:val="000000"/>
          <w:highlight w:val="none"/>
        </w:rPr>
      </w:r>
      <w:r>
        <w:rPr>
          <w:b/>
          <w:bCs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/>
          <w:bCs/>
          <w:color w:val="000000"/>
        </w:rPr>
      </w:pPr>
      <w:r>
        <w:rPr>
          <w:b/>
          <w:bCs/>
          <w:color w:val="000000"/>
        </w:rPr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r>
        <w:rPr>
          <w:rFonts w:eastAsia="Times New Roman"/>
          <w:color w:val="000000"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18" behindDoc="0" locked="0" layoutInCell="1" allowOverlap="1">
                <wp:simplePos x="0" y="0"/>
                <wp:positionH relativeFrom="column">
                  <wp:posOffset>4232275</wp:posOffset>
                </wp:positionH>
                <wp:positionV relativeFrom="paragraph">
                  <wp:posOffset>60306</wp:posOffset>
                </wp:positionV>
                <wp:extent cx="2239486" cy="1861757"/>
                <wp:effectExtent l="0" t="0" r="0" b="0"/>
                <wp:wrapSquare wrapText="bothSides"/>
                <wp:docPr id="3" name="Изображение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66033371" name="Изображение1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2239486" cy="18617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18;o:allowoverlap:true;o:allowincell:true;mso-position-horizontal-relative:text;margin-left:333.25pt;mso-position-horizontal:absolute;mso-position-vertical-relative:text;margin-top:4.75pt;mso-position-vertical:absolute;width:176.34pt;height:146.60pt;mso-wrap-distance-left:0.00pt;mso-wrap-distance-top:0.00pt;mso-wrap-distance-right:0.00pt;mso-wrap-distance-bottom:0.00pt;" stroked="false">
                <v:path textboxrect="0,0,0,0"/>
                <w10:wrap type="square"/>
                <v:imagedata r:id="rId14" o:title=""/>
              </v:shape>
            </w:pict>
          </mc:Fallback>
        </mc:AlternateContent>
      </w:r>
      <w:r>
        <w:rPr>
          <w:rFonts w:eastAsia="Times New Roman"/>
          <w:color w:val="000000"/>
          <w:sz w:val="22"/>
          <w:szCs w:val="22"/>
        </w:rPr>
        <w:t xml:space="preserve">Изготовлены методом литья </w:t>
      </w:r>
      <w:r>
        <w:rPr>
          <w:rFonts w:eastAsia="Times New Roman"/>
          <w:color w:val="000000"/>
          <w:sz w:val="22"/>
          <w:szCs w:val="22"/>
        </w:rPr>
        <w:t xml:space="preserve">к заготовке верха обуви промежуточного слоя подошвы из полиуретана с ходовым слоем из резины на основе</w:t>
      </w:r>
      <w:r>
        <w:rPr>
          <w:rFonts w:eastAsia="Times New Roman"/>
          <w:color w:val="000000"/>
          <w:sz w:val="22"/>
          <w:szCs w:val="22"/>
        </w:rPr>
        <w:t xml:space="preserve"> нитрильного каучука. В соответствии с комплектац</w:t>
      </w:r>
      <w:r>
        <w:rPr>
          <w:rFonts w:eastAsia="Times New Roman"/>
          <w:color w:val="000000"/>
          <w:sz w:val="22"/>
          <w:szCs w:val="22"/>
        </w:rPr>
        <w:t xml:space="preserve">ией обуви и замаркированными обозначениями защитных свойств обувь обеспечивает защиту от нефти, нефтепродуктов, механических воздействий, растворов щелочей концентрации до 20%, кратковременного контакта (60 с) с поверхностями, нагретыми до температуры +300</w:t>
      </w:r>
      <w:r>
        <w:rPr>
          <w:rFonts w:eastAsia="Times New Roman"/>
          <w:color w:val="000000"/>
          <w:sz w:val="22"/>
          <w:szCs w:val="22"/>
        </w:rPr>
        <w:t xml:space="preserve">°С</w:t>
      </w:r>
      <w:r>
        <w:rPr>
          <w:rFonts w:eastAsia="Times New Roman"/>
          <w:color w:val="000000"/>
          <w:sz w:val="22"/>
          <w:szCs w:val="22"/>
        </w:rPr>
        <w:t xml:space="preserve">, и общих производственных загрязнений.</w:t>
      </w:r>
      <w:r/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Материал верха обуви – термоустойчивая водоотталкивающая кожа (юфть) толщиной 1,8–2,0 мм.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Подошва – двухслойная, устойчивая к воздействию нефти, нефтепродуктов, агрессивных сред, повышенных температур (+300</w:t>
      </w:r>
      <w:r>
        <w:rPr>
          <w:rFonts w:eastAsia="Times New Roman"/>
          <w:color w:val="000000"/>
          <w:sz w:val="22"/>
          <w:szCs w:val="22"/>
        </w:rPr>
        <w:t xml:space="preserve">°С</w:t>
      </w:r>
      <w:r>
        <w:rPr>
          <w:rFonts w:eastAsia="Times New Roman"/>
          <w:color w:val="000000"/>
          <w:sz w:val="22"/>
          <w:szCs w:val="22"/>
        </w:rPr>
        <w:t xml:space="preserve"> / 60 с). Верхний слой из полиуретана обладает амортизирующими свойствами, гасит ударные нагрузки, а также придает обуви легкость, комфортность и повышенные теплозащитные свойства.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Ходовой слой изготовлен из износостойкой, термостойкой, морозостойкой (–62</w:t>
      </w:r>
      <w:r>
        <w:rPr>
          <w:rFonts w:eastAsia="Times New Roman"/>
          <w:color w:val="000000"/>
          <w:sz w:val="22"/>
          <w:szCs w:val="22"/>
        </w:rPr>
        <w:t xml:space="preserve">°С</w:t>
      </w:r>
      <w:r>
        <w:rPr>
          <w:rFonts w:eastAsia="Times New Roman"/>
          <w:color w:val="000000"/>
          <w:sz w:val="22"/>
          <w:szCs w:val="22"/>
        </w:rPr>
        <w:t xml:space="preserve">…+300°С / 60 с) резины на основе нитрильного каучука с улучшенным сопротивлением скольжению, стойкостью к деформациям, истиранию.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Носочная часть имеет дополнительную защиту в </w:t>
      </w:r>
      <w:r>
        <w:rPr>
          <w:rFonts w:eastAsia="Times New Roman"/>
          <w:color w:val="000000"/>
          <w:sz w:val="22"/>
          <w:szCs w:val="22"/>
        </w:rPr>
        <w:t xml:space="preserve">виде</w:t>
      </w:r>
      <w:r>
        <w:rPr>
          <w:rFonts w:eastAsia="Times New Roman"/>
          <w:color w:val="000000"/>
          <w:sz w:val="22"/>
          <w:szCs w:val="22"/>
        </w:rPr>
        <w:t xml:space="preserve"> полиуретановой накладки.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Для защиты от ударов в носочной части стопы в обуви применяется композитный подносок (МУН 200 Дж), имеющий конфигурацию, препятствующую надавливанию верхнего края на стопу, и оборудованный прокладкой из полиуретана.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r>
        <w:rPr>
          <w:rFonts w:eastAsia="Times New Roman"/>
          <w:color w:val="000000"/>
          <w:sz w:val="22"/>
          <w:szCs w:val="22"/>
        </w:rPr>
        <w:t xml:space="preserve">Рисунок протектора подошвы обеспечивает </w:t>
      </w:r>
      <w:r>
        <w:rPr>
          <w:rFonts w:eastAsia="Times New Roman"/>
          <w:color w:val="000000"/>
          <w:sz w:val="22"/>
          <w:szCs w:val="22"/>
        </w:rPr>
        <w:t xml:space="preserve">хорошую</w:t>
      </w:r>
      <w:r>
        <w:rPr>
          <w:rFonts w:eastAsia="Times New Roman"/>
          <w:color w:val="000000"/>
          <w:sz w:val="22"/>
          <w:szCs w:val="22"/>
        </w:rPr>
        <w:t xml:space="preserve"> </w:t>
      </w:r>
      <w:r>
        <w:rPr>
          <w:rFonts w:eastAsia="Times New Roman"/>
          <w:color w:val="000000"/>
          <w:sz w:val="22"/>
          <w:szCs w:val="22"/>
        </w:rPr>
        <w:t xml:space="preserve">сцепляемость</w:t>
      </w:r>
      <w:r>
        <w:rPr>
          <w:rFonts w:eastAsia="Times New Roman"/>
          <w:color w:val="000000"/>
          <w:sz w:val="22"/>
          <w:szCs w:val="22"/>
        </w:rPr>
        <w:t xml:space="preserve"> с обледенелыми и замасленными поверхностями (глубина протектора составляет 5,0 мм). Обладает эффектом самоочищения.</w:t>
      </w:r>
      <w:r/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Полуглухой</w:t>
      </w:r>
      <w:r>
        <w:rPr>
          <w:rFonts w:eastAsia="Times New Roman"/>
          <w:color w:val="000000"/>
          <w:sz w:val="22"/>
          <w:szCs w:val="22"/>
        </w:rPr>
        <w:t xml:space="preserve"> клапан-язык. Мягкий кант. 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  <w:t xml:space="preserve">Вкладная стелька из натурального меха.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  <w:t xml:space="preserve">Объемная колодка специальной конструкции.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rPr>
          <w:rFonts w:eastAsia="Times New Roman"/>
          <w:color w:val="000000"/>
          <w:sz w:val="22"/>
          <w:szCs w:val="22"/>
        </w:rPr>
      </w:pP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  <w:t xml:space="preserve">Натуральный мех (высота ворса не менее 12 мм).</w:t>
      </w:r>
      <w:r>
        <w:rPr>
          <w:rFonts w:eastAsia="Times New Roman"/>
          <w:color w:val="000000"/>
          <w:sz w:val="22"/>
          <w:szCs w:val="22"/>
        </w:rPr>
      </w:r>
      <w:r>
        <w:rPr>
          <w:rFonts w:eastAsia="Times New Roman"/>
          <w:color w:val="000000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bCs/>
          <w:color w:val="000000"/>
        </w:rPr>
      </w:pPr>
      <w:r>
        <w:rPr>
          <w:b/>
          <w:color w:val="000000"/>
          <w:highlight w:val="none"/>
        </w:rPr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bCs/>
          <w:color w:val="000000"/>
          <w:sz w:val="28"/>
          <w:szCs w:val="28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63360" behindDoc="0" locked="0" layoutInCell="1" allowOverlap="1">
                <wp:simplePos x="0" y="0"/>
                <wp:positionH relativeFrom="column">
                  <wp:posOffset>3703320</wp:posOffset>
                </wp:positionH>
                <wp:positionV relativeFrom="paragraph">
                  <wp:posOffset>77470</wp:posOffset>
                </wp:positionV>
                <wp:extent cx="2820035" cy="1819275"/>
                <wp:effectExtent l="0" t="0" r="0" b="9525"/>
                <wp:wrapSquare wrapText="bothSides"/>
                <wp:docPr id="4" name="Изображение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2279132" name="Изображение1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820033" cy="18192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3360;o:allowoverlap:true;o:allowincell:true;mso-position-horizontal-relative:text;margin-left:291.60pt;mso-position-horizontal:absolute;mso-position-vertical-relative:text;margin-top:6.10pt;mso-position-vertical:absolute;width:222.05pt;height:143.25pt;mso-wrap-distance-left:0.00pt;mso-wrap-distance-top:0.00pt;mso-wrap-distance-right:0.00pt;mso-wrap-distance-bottom:0.00pt;" stroked="false">
                <v:path textboxrect="0,0,0,0"/>
                <w10:wrap type="square"/>
                <v:imagedata r:id="rId15" o:title=""/>
              </v:shape>
            </w:pict>
          </mc:Fallback>
        </mc:AlternateContent>
      </w: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4.</w:t>
        <w:tab/>
        <w:t xml:space="preserve">Полуботинки мужские кожаные МБС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Верх обуви: натуральная кожа.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Подкладка: натуральная подкладочная кожа.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Подошва: однослойный полиуретан с маслобензостойкими свойствами.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Метод крепления: литьевой.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Цвет: черный.</w:t>
      </w:r>
      <w:r>
        <w:rPr>
          <w:color w:val="000000"/>
        </w:rPr>
      </w:r>
      <w:r>
        <w:rPr>
          <w:color w:val="000000"/>
        </w:rPr>
      </w:r>
    </w:p>
    <w:p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rPr>
          <w:color w:val="800000"/>
          <w:sz w:val="22"/>
          <w:szCs w:val="22"/>
        </w:rPr>
      </w:pPr>
      <w:r>
        <w:rPr>
          <w:color w:val="800000"/>
          <w:sz w:val="22"/>
          <w:szCs w:val="22"/>
        </w:rPr>
      </w:r>
      <w:r>
        <w:rPr>
          <w:color w:val="800000"/>
          <w:sz w:val="22"/>
          <w:szCs w:val="22"/>
        </w:rPr>
      </w:r>
      <w:r>
        <w:rPr>
          <w:color w:val="800000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5.</w:t>
        <w:tab/>
        <w:t xml:space="preserve">Сапоги кожаные от повышенных температур, искр и брызг расплавленного металла</w:t>
      </w:r>
      <w:r>
        <w:rPr>
          <w:b/>
          <w:color w:val="000000"/>
        </w:rPr>
      </w:r>
      <w:r>
        <w:rPr>
          <w:b/>
          <w:color w:val="000000"/>
        </w:rPr>
      </w:r>
    </w:p>
    <w:p>
      <w:r>
        <w:rPr>
          <w:color w:val="0000ff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6025515</wp:posOffset>
                </wp:positionH>
                <wp:positionV relativeFrom="paragraph">
                  <wp:posOffset>29845</wp:posOffset>
                </wp:positionV>
                <wp:extent cx="3020060" cy="3020060"/>
                <wp:effectExtent l="0" t="0" r="8890" b="8890"/>
                <wp:wrapSquare wrapText="bothSides"/>
                <wp:docPr id="5" name="Рисунок 3" descr="Сапоги ФОРВЕЛД М2 (Р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3" descr="Сапоги ФОРВЕЛД М2 (Р)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020060" cy="3020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61312;o:allowoverlap:true;o:allowincell:true;mso-position-horizontal-relative:text;margin-left:474.45pt;mso-position-horizontal:absolute;mso-position-vertical-relative:text;margin-top:2.35pt;mso-position-vertical:absolute;width:237.80pt;height:237.80pt;mso-wrap-distance-left:9.00pt;mso-wrap-distance-top:0.00pt;mso-wrap-distance-right:9.00pt;mso-wrap-distance-bottom:0.00pt;" stroked="f">
                <v:path textboxrect="0,0,0,0"/>
                <w10:wrap type="square"/>
                <v:imagedata r:id="rId16" o:title=""/>
              </v:shape>
            </w:pict>
          </mc:Fallback>
        </mc:AlternateContent>
      </w:r>
      <w:r/>
    </w:p>
    <w:p>
      <w:r>
        <w:rPr>
          <w:b/>
          <w:bCs/>
          <w:color w:val="000000"/>
          <w:sz w:val="22"/>
          <w:szCs w:val="22"/>
        </w:rPr>
        <w:t xml:space="preserve">Материал верха </w:t>
      </w:r>
      <w:r>
        <w:rPr>
          <w:color w:val="000000"/>
          <w:sz w:val="22"/>
          <w:szCs w:val="22"/>
        </w:rPr>
        <w:t xml:space="preserve">– термоустойчивая, водоотталкивающая натуральная кожа повышенной толщины (1,8–2,0 мм).</w:t>
      </w:r>
      <w:r/>
    </w:p>
    <w:p>
      <w:r>
        <w:rPr>
          <w:b/>
          <w:sz w:val="22"/>
          <w:szCs w:val="22"/>
        </w:rPr>
        <w:t xml:space="preserve">Подошва </w:t>
      </w:r>
      <w:r>
        <w:rPr>
          <w:sz w:val="22"/>
          <w:szCs w:val="22"/>
        </w:rPr>
        <w:t xml:space="preserve">– двухслойная, устойчивая к воздействию нефти, нефтепродуктов, агрессивных сред, повышенных темпера</w:t>
      </w:r>
      <w:r>
        <w:rPr>
          <w:sz w:val="22"/>
          <w:szCs w:val="22"/>
        </w:rPr>
        <w:t xml:space="preserve">тур (+300°С / 60 с). Верхний слой из полиуретана. Ходовой слой изготовлен из износостойкой, термостойкой, морозостойкой (–62°С…+300°С / 60 с) резины на основе нитрильного каучука с улучшенным сопротивлением скольжению, стойкостью к деформациям, истиранию. </w:t>
      </w:r>
      <w:r/>
    </w:p>
    <w:p>
      <w:r>
        <w:rPr>
          <w:color w:val="000000"/>
          <w:sz w:val="22"/>
          <w:szCs w:val="22"/>
        </w:rPr>
        <w:t xml:space="preserve">Применяемый для литья подошвы нитрил обладает высокой эластичностью и гибкостью.</w:t>
      </w:r>
      <w:r/>
    </w:p>
    <w:p>
      <w:r>
        <w:rPr>
          <w:color w:val="000000"/>
          <w:sz w:val="22"/>
          <w:szCs w:val="22"/>
        </w:rPr>
        <w:t xml:space="preserve">Рисунок протектора ходовой поверхности подошвы обеспечивает хорошую сцепляемость с обледенелыми и замасленными поверхностями (высота профиля подошвы, т.е. глубина протектора, составляет 4,5 мм).</w:t>
      </w:r>
      <w:r/>
    </w:p>
    <w:p>
      <w:r>
        <w:rPr>
          <w:color w:val="000000"/>
          <w:sz w:val="22"/>
          <w:szCs w:val="22"/>
        </w:rPr>
        <w:t xml:space="preserve">Применяемые натуральные материалы, широкая и удобная в носке колодка обеспечивают высокие эксплуатационные свойства обуви, защиту от внешних воздействий и высоких температур.</w:t>
      </w:r>
      <w:r/>
    </w:p>
    <w:p>
      <w:r>
        <w:rPr>
          <w:bCs/>
          <w:color w:val="000000"/>
          <w:sz w:val="22"/>
          <w:szCs w:val="22"/>
        </w:rPr>
        <w:t xml:space="preserve">Подкладка комбинированная</w:t>
      </w:r>
      <w:r>
        <w:rPr>
          <w:color w:val="000000"/>
          <w:sz w:val="22"/>
          <w:szCs w:val="22"/>
        </w:rPr>
        <w:t xml:space="preserve"> из нетканого полотна в носочной части и кожевенного спилка в</w:t>
      </w:r>
      <w:r>
        <w:rPr>
          <w:color w:val="000000"/>
          <w:sz w:val="22"/>
          <w:szCs w:val="22"/>
        </w:rPr>
        <w:t xml:space="preserve"> пяточной части.</w:t>
      </w:r>
      <w:r/>
    </w:p>
    <w:p>
      <w:pPr>
        <w:rPr>
          <w:color w:val="000000"/>
          <w:sz w:val="22"/>
          <w:szCs w:val="22"/>
        </w:rPr>
      </w:pPr>
      <w:r>
        <w:rPr>
          <w:bCs/>
          <w:color w:val="000000"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67456" behindDoc="0" locked="0" layoutInCell="1" allowOverlap="1">
                <wp:simplePos x="0" y="0"/>
                <wp:positionH relativeFrom="column">
                  <wp:posOffset>4556760</wp:posOffset>
                </wp:positionH>
                <wp:positionV relativeFrom="paragraph">
                  <wp:posOffset>26650</wp:posOffset>
                </wp:positionV>
                <wp:extent cx="2028825" cy="2466975"/>
                <wp:effectExtent l="0" t="0" r="9525" b="9525"/>
                <wp:wrapSquare wrapText="bothSides"/>
                <wp:docPr id="6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99185195" name="Picture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2028825" cy="24669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67456;o:allowoverlap:true;o:allowincell:true;mso-position-horizontal-relative:text;margin-left:358.80pt;mso-position-horizontal:absolute;mso-position-vertical-relative:text;margin-top:2.10pt;mso-position-vertical:absolute;width:159.75pt;height:194.25pt;mso-wrap-distance-left:0.00pt;mso-wrap-distance-top:0.00pt;mso-wrap-distance-right:0.00pt;mso-wrap-distance-bottom:0.00pt;" stroked="f" strokeweight="0.75pt">
                <v:path textboxrect="0,0,0,0"/>
                <w10:wrap type="square"/>
                <v:imagedata r:id="rId17" o:title=""/>
              </v:shape>
            </w:pict>
          </mc:Fallback>
        </mc:AlternateContent>
      </w:r>
      <w:r>
        <w:rPr>
          <w:bCs/>
          <w:color w:val="000000"/>
          <w:sz w:val="22"/>
          <w:szCs w:val="22"/>
        </w:rPr>
        <w:t xml:space="preserve">Вкладная цельная, бесшовная, </w:t>
      </w:r>
      <w:r>
        <w:rPr>
          <w:color w:val="000000"/>
          <w:sz w:val="22"/>
          <w:szCs w:val="22"/>
        </w:rPr>
        <w:t xml:space="preserve">стелька из вспененного материала.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bCs/>
          <w:color w:val="000000"/>
          <w:highlight w:val="none"/>
        </w:rPr>
      </w:pPr>
      <w:r>
        <w:rPr>
          <w:b/>
          <w:color w:val="000000"/>
        </w:rPr>
        <w:t xml:space="preserve">Поз. 6. </w:t>
      </w:r>
      <w:r>
        <w:rPr>
          <w:b/>
          <w:color w:val="000000"/>
        </w:rPr>
        <w:t xml:space="preserve">Сапоги кожаные утепленные от повышенных температур, искр и брызг расплавленного металла</w:t>
      </w:r>
      <w:r>
        <w:rPr>
          <w:b/>
          <w:bCs/>
          <w:color w:val="000000"/>
          <w:highlight w:val="none"/>
        </w:rPr>
      </w:r>
      <w:r>
        <w:rPr>
          <w:b/>
          <w:bCs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/>
          <w:bCs/>
          <w:color w:val="000000"/>
        </w:rPr>
      </w:pPr>
      <w:r>
        <w:rPr>
          <w:b/>
          <w:color w:val="000000"/>
          <w:highlight w:val="none"/>
        </w:rPr>
      </w:r>
      <w:r>
        <w:rPr>
          <w:b/>
          <w:bCs/>
          <w:color w:val="000000"/>
        </w:rPr>
      </w:r>
      <w:r>
        <w:rPr>
          <w:b/>
          <w:bCs/>
          <w:color w:val="000000"/>
        </w:rPr>
      </w:r>
    </w:p>
    <w:p>
      <w:r>
        <w:rPr>
          <w:sz w:val="22"/>
          <w:szCs w:val="22"/>
        </w:rPr>
        <w:t xml:space="preserve">Для защиты носочной части стопы применяется композитный подносок (МУН 200 Дж).</w:t>
      </w:r>
      <w:r/>
    </w:p>
    <w:p>
      <w:pPr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  <w:t xml:space="preserve">Обувь изготавливается компрессионно-литьевым методом крепления подошвы из резины на основе нитрильного каучука с последующей вулканизацией к заготовке верха обуви.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r>
        <w:rPr>
          <w:sz w:val="22"/>
          <w:szCs w:val="22"/>
        </w:rPr>
      </w:r>
      <w:r>
        <w:rPr>
          <w:sz w:val="22"/>
          <w:szCs w:val="22"/>
        </w:rPr>
        <w:t xml:space="preserve">Материал верха – термоустойчивая, водоотталкивающая натуральная кожа повышенной толщины (1,8–2,0 мм).</w:t>
      </w:r>
      <w:r/>
    </w:p>
    <w:p>
      <w:r>
        <w:rPr>
          <w:sz w:val="22"/>
          <w:szCs w:val="22"/>
        </w:rPr>
        <w:t xml:space="preserve">Подошва – двухслойная, устойчивая к воздействию нефти, нефтепродуктов, агрессивных сред, повышенных темпера</w:t>
      </w:r>
      <w:r>
        <w:rPr>
          <w:sz w:val="22"/>
          <w:szCs w:val="22"/>
        </w:rPr>
        <w:t xml:space="preserve">тур (+300°С / 60 с). Верхний слой из полиуретана. Ходовой слой изготовлен из износостойкой, термостойкой, морозостойкой (–62°С…+300°С / 60 с) резины на основе нитрильного каучука с улучшенным сопротивлением скольжению, стойкостью к деформациям, истиранию. </w:t>
      </w:r>
      <w:r/>
    </w:p>
    <w:p>
      <w:r>
        <w:rPr>
          <w:sz w:val="22"/>
          <w:szCs w:val="22"/>
        </w:rPr>
        <w:t xml:space="preserve">Рисунок протектора ходовой поверхности подошвы обеспечивает хорошую сцепляемость с обледенелыми и замасленными поверхностями (высота профиля подошвы, т.е. глубина протектора, составляет 4,5 мм).</w:t>
      </w:r>
      <w:r/>
    </w:p>
    <w:p>
      <w:r>
        <w:rPr>
          <w:sz w:val="22"/>
          <w:szCs w:val="22"/>
        </w:rPr>
        <w:t xml:space="preserve">Голенище регулируемое по ширине с клапаном из натуральной кожи (юфти) с застежкой на две пряжки. Верхний канта голенища из искусственной кожи должен возвышаться над краем меховой подкладки не менее 2 см. Утеплены натуральной овчиной.</w:t>
      </w:r>
      <w:r/>
    </w:p>
    <w:p>
      <w:pPr>
        <w:rPr>
          <w:sz w:val="22"/>
          <w:szCs w:val="22"/>
        </w:rPr>
      </w:pPr>
      <w:r>
        <w:rPr>
          <w:rFonts w:cs="Arial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4718685</wp:posOffset>
                </wp:positionH>
                <wp:positionV relativeFrom="paragraph">
                  <wp:posOffset>107315</wp:posOffset>
                </wp:positionV>
                <wp:extent cx="1790700" cy="1718945"/>
                <wp:effectExtent l="0" t="0" r="0" b="0"/>
                <wp:wrapSquare wrapText="bothSides"/>
                <wp:docPr id="7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1790700" cy="171894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68480;o:allowoverlap:true;o:allowincell:true;mso-position-horizontal-relative:text;margin-left:371.55pt;mso-position-horizontal:absolute;mso-position-vertical-relative:text;margin-top:8.45pt;mso-position-vertical:absolute;width:141.00pt;height:135.35pt;mso-wrap-distance-left:9.00pt;mso-wrap-distance-top:0.00pt;mso-wrap-distance-right:9.00pt;mso-wrap-distance-bottom:0.00pt;" stroked="false">
                <v:path textboxrect="0,0,0,0"/>
                <w10:wrap type="square"/>
                <v:imagedata r:id="rId18" o:title=""/>
              </v:shape>
            </w:pict>
          </mc:Fallback>
        </mc:AlternateConten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12</w:t>
      </w:r>
      <w:r>
        <w:rPr>
          <w:b/>
          <w:color w:val="000000"/>
        </w:rPr>
        <w:tab/>
        <w:t xml:space="preserve">Брюки от общих производственных загрязнений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1043"/>
        <w:ind w:right="-15" w:firstLine="0"/>
        <w:jc w:val="left"/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Брюки</w:t>
      </w:r>
      <w:r>
        <w:rPr>
          <w:rFonts w:cs="Arial"/>
          <w:sz w:val="22"/>
          <w:szCs w:val="22"/>
        </w:rPr>
        <w:t xml:space="preserve"> с притачным поясом и пятью шлевками, с застежкой спереди на три потайные петли,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pStyle w:val="1043"/>
        <w:ind w:right="-15" w:firstLine="0"/>
        <w:jc w:val="left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одну сквозную на поясе  и четыре пуговицы.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pStyle w:val="1043"/>
        <w:ind w:right="-15" w:firstLine="0"/>
        <w:jc w:val="left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Передние половинки с фигурными накладными карманами с наклонным входом и наколенниками.  Вход в карман обработан обтачкой.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pStyle w:val="1043"/>
        <w:ind w:right="-15" w:firstLine="0"/>
        <w:jc w:val="left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Задние половинки брюк с вытачками.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pStyle w:val="1043"/>
        <w:ind w:right="-15" w:firstLine="0"/>
        <w:jc w:val="left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1</w:t>
      </w:r>
      <w:r>
        <w:rPr>
          <w:b/>
          <w:color w:val="000000"/>
        </w:rPr>
        <w:t xml:space="preserve">3</w:t>
        <w:tab/>
        <w:t xml:space="preserve">Комбинезон  для защиты от общих производственных загрязнений, механических воздействий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4705985</wp:posOffset>
                </wp:positionH>
                <wp:positionV relativeFrom="paragraph">
                  <wp:posOffset>130810</wp:posOffset>
                </wp:positionV>
                <wp:extent cx="1803400" cy="3057525"/>
                <wp:effectExtent l="0" t="0" r="6350" b="9525"/>
                <wp:wrapSquare wrapText="bothSides"/>
                <wp:docPr id="8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1803400" cy="30575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251669504;o:allowoverlap:true;o:allowincell:true;mso-position-horizontal-relative:text;margin-left:370.55pt;mso-position-horizontal:absolute;mso-position-vertical-relative:text;margin-top:10.30pt;mso-position-vertical:absolute;width:142.00pt;height:240.75pt;mso-wrap-distance-left:9.00pt;mso-wrap-distance-top:0.00pt;mso-wrap-distance-right:9.00pt;mso-wrap-distance-bottom:0.00pt;" stroked="false">
                <v:path textboxrect="0,0,0,0"/>
                <w10:wrap type="square"/>
                <v:imagedata r:id="rId19" o:title=""/>
              </v:shape>
            </w:pict>
          </mc:Fallback>
        </mc:AlternateConten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Комбинезон мужской летний,   с  центральной  бортовой  застежкой  на  двухзамковую  потайную тесьму-«молнию» и две верхние</w:t>
      </w:r>
      <w:r>
        <w:rPr>
          <w:rFonts w:cs="Arial"/>
          <w:sz w:val="22"/>
          <w:szCs w:val="22"/>
        </w:rPr>
        <w:t xml:space="preserve"> кнопки, с отложным воротником. По линии талии спинка стянута эластичной тесьмой. Верхняя часть комбинезона с 2-мя нагрудными накладными карманами с клапанами, застегивающимися на контактную ленту.  Карманы и клапаны  фигурной формы. Спинка комбинезона с н</w:t>
      </w:r>
      <w:r>
        <w:rPr>
          <w:rFonts w:cs="Arial"/>
          <w:sz w:val="22"/>
          <w:szCs w:val="22"/>
        </w:rPr>
        <w:t xml:space="preserve">астрочной  кокеткой и вентиляционными отверстиями по шву настрачивания кокетки и со смещенным плечевым швом в сторону полочки. Рукава  втачные, длинные, двухшовные, с налокотниками.  Подгибка низка  рукава стянута эластичной тесьмой.  На левом рукаве распо</w:t>
      </w:r>
      <w:r>
        <w:rPr>
          <w:rFonts w:cs="Arial"/>
          <w:sz w:val="22"/>
          <w:szCs w:val="22"/>
        </w:rPr>
        <w:t xml:space="preserve">ложен объемный накладной  карман с клапаном для рации, который   застегивается  на контактную ленту.  В области подмышечных впадин – люверсы в качестве  вентиляционных  отверстий. Воротник  втачной, отложной. По срезу горловины комбинезона пришита вешалка.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Передние половинки брюк комбинезона с наколенниками, с боковыми накладными карманами с наклонным входом.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b/>
          <w:bCs/>
          <w:sz w:val="22"/>
          <w:szCs w:val="22"/>
        </w:rPr>
      </w:pPr>
      <w:r>
        <w:rPr>
          <w:rFonts w:cs="Arial"/>
          <w:sz w:val="22"/>
          <w:szCs w:val="22"/>
        </w:rPr>
        <w:t xml:space="preserve">На задних половинках  брюк комбинезона расположены накладные карманы фигурной формы. На правой задней половинке боковой накладной карман для инструментов.  Внизу задних половинок  брюк комбинезона расположена кнопка для фиксации ширины брюк.</w:t>
      </w:r>
      <w:r>
        <w:rPr>
          <w:sz w:val="22"/>
          <w:szCs w:val="22"/>
        </w:rPr>
        <w:t xml:space="preserve">              </w:t>
      </w:r>
      <w:r>
        <w:rPr>
          <w:rFonts w:cs="Arial"/>
          <w:b/>
          <w:bCs/>
          <w:sz w:val="22"/>
          <w:szCs w:val="22"/>
        </w:rPr>
      </w:r>
      <w:r>
        <w:rPr>
          <w:rFonts w:cs="Arial"/>
          <w:b/>
          <w:bCs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92710</wp:posOffset>
                </wp:positionV>
                <wp:extent cx="1635125" cy="2371725"/>
                <wp:effectExtent l="0" t="0" r="3175" b="9525"/>
                <wp:wrapSquare wrapText="bothSides"/>
                <wp:docPr id="9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1635125" cy="23717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251670528;o:allowoverlap:true;o:allowincell:true;mso-position-horizontal-relative:text;margin-left:384.75pt;mso-position-horizontal:absolute;mso-position-vertical-relative:text;margin-top:7.30pt;mso-position-vertical:absolute;width:128.75pt;height:186.75pt;mso-wrap-distance-left:9.00pt;mso-wrap-distance-top:0.00pt;mso-wrap-distance-right:9.00pt;mso-wrap-distance-bottom:0.00pt;" stroked="false">
                <v:path textboxrect="0,0,0,0"/>
                <w10:wrap type="square"/>
                <v:imagedata r:id="rId20" o:title=""/>
              </v:shape>
            </w:pict>
          </mc:Fallback>
        </mc:AlternateContent>
      </w: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1</w:t>
      </w:r>
      <w:r>
        <w:rPr>
          <w:b/>
          <w:color w:val="000000"/>
        </w:rPr>
        <w:t xml:space="preserve">6</w:t>
        <w:tab/>
        <w:t xml:space="preserve">Костюм для защиты от растворов и кислот </w:t>
      </w:r>
      <w:r>
        <w:rPr>
          <w:b/>
          <w:color w:val="000000"/>
        </w:rPr>
        <w:t xml:space="preserve">мужской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b/>
          <w:sz w:val="22"/>
          <w:szCs w:val="22"/>
        </w:rPr>
      </w:pPr>
      <w:r>
        <w:rPr>
          <w:b/>
          <w:sz w:val="22"/>
          <w:szCs w:val="22"/>
        </w:rPr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right="-15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Костюм состоит: куртка,  брюки,  берет.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bCs/>
          <w:sz w:val="22"/>
          <w:szCs w:val="22"/>
        </w:rPr>
        <w:t xml:space="preserve">Куртка </w:t>
      </w:r>
      <w:r>
        <w:rPr>
          <w:sz w:val="22"/>
          <w:szCs w:val="22"/>
        </w:rPr>
        <w:t xml:space="preserve">с центральной потайной застежкой на пуговицы, с боковыми</w:t>
      </w:r>
      <w:r>
        <w:rPr>
          <w:sz w:val="22"/>
          <w:szCs w:val="22"/>
        </w:rPr>
        <w:t xml:space="preserve"> карманами в швах. Низ рукава стянут эластичной лентой. Удобная</w:t>
      </w:r>
      <w:r>
        <w:rPr>
          <w:sz w:val="22"/>
          <w:szCs w:val="22"/>
        </w:rPr>
        <w:t xml:space="preserve"> конструкция рукава, при поднятии рук куртка не поднимается и остается на прежнем уровне. По низу рукава эластичная тесьма с резинкой. Для свободы движения в области лопаток две складки.   Боковые карманы в рельефных швах и куртки. Нагрудный карман слева. </w:t>
      </w:r>
      <w:r>
        <w:rPr>
          <w:sz w:val="22"/>
          <w:szCs w:val="22"/>
        </w:rPr>
        <w:t xml:space="preserve">Эластичная тесьма для регулирования объема на поясе куртки.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bCs/>
          <w:sz w:val="22"/>
          <w:szCs w:val="22"/>
        </w:rPr>
        <w:t xml:space="preserve">Берет</w:t>
      </w:r>
      <w:r>
        <w:rPr>
          <w:sz w:val="22"/>
          <w:szCs w:val="22"/>
        </w:rPr>
        <w:t xml:space="preserve"> с эластичной регулировочной тесьмой по окружности головы.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bCs/>
          <w:sz w:val="22"/>
          <w:szCs w:val="22"/>
        </w:rPr>
        <w:t xml:space="preserve">Брюки</w:t>
      </w:r>
      <w:r>
        <w:rPr>
          <w:sz w:val="22"/>
          <w:szCs w:val="22"/>
        </w:rPr>
        <w:t xml:space="preserve"> с боковыми накладными карманами.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sz w:val="22"/>
          <w:szCs w:val="22"/>
        </w:rPr>
      </w:r>
      <w:r>
        <w:rPr>
          <w:color w:val="000000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5175885</wp:posOffset>
                </wp:positionH>
                <wp:positionV relativeFrom="paragraph">
                  <wp:posOffset>98425</wp:posOffset>
                </wp:positionV>
                <wp:extent cx="1162050" cy="2051050"/>
                <wp:effectExtent l="0" t="0" r="0" b="6350"/>
                <wp:wrapSquare wrapText="bothSides"/>
                <wp:docPr id="10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60255515" name="Picture 1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1162049" cy="205104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position:absolute;z-index:251672576;o:allowoverlap:true;o:allowincell:true;mso-position-horizontal-relative:text;margin-left:407.55pt;mso-position-horizontal:absolute;mso-position-vertical-relative:text;margin-top:7.75pt;mso-position-vertical:absolute;width:91.50pt;height:161.50pt;mso-wrap-distance-left:9.00pt;mso-wrap-distance-top:0.00pt;mso-wrap-distance-right:9.00pt;mso-wrap-distance-bottom:0.00pt;" stroked="false">
                <v:path textboxrect="0,0,0,0"/>
                <w10:wrap type="square"/>
                <v:imagedata r:id="rId21" o:title=""/>
              </v:shape>
            </w:pict>
          </mc:Fallback>
        </mc:AlternateContent>
      </w: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17</w:t>
      </w:r>
      <w:r>
        <w:rPr>
          <w:b/>
          <w:color w:val="000000"/>
        </w:rPr>
        <w:tab/>
        <w:t xml:space="preserve">Костюм влагозащитный Л-1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spacing w:line="276" w:lineRule="auto"/>
        <w:tabs>
          <w:tab w:val="left" w:pos="525" w:leader="none"/>
        </w:tabs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Изготавливается из прорезиненной ткани. Брюки цельнокроеные с бахилами. Куртка с капюшоном. Перчатки двупалые. Швы проклеены.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right="-15"/>
        <w:spacing w:line="276" w:lineRule="auto"/>
        <w:tabs>
          <w:tab w:val="left" w:pos="525" w:leader="none"/>
        </w:tabs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right="-15"/>
        <w:spacing w:line="276" w:lineRule="auto"/>
        <w:tabs>
          <w:tab w:val="left" w:pos="525" w:leader="none"/>
        </w:tabs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Предназначен для защиты от растворов кислот, щелочей, токсичных веществ, вредных биологических факторов.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right="-15"/>
        <w:spacing w:line="276" w:lineRule="auto"/>
        <w:tabs>
          <w:tab w:val="left" w:pos="525" w:leader="none"/>
        </w:tabs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</w:t>
      </w:r>
      <w:r>
        <w:rPr>
          <w:color w:val="000000"/>
          <w:sz w:val="22"/>
          <w:szCs w:val="22"/>
        </w:rPr>
      </w:r>
      <w:r>
        <w:rPr>
          <w:color w:val="000000"/>
          <w:sz w:val="22"/>
          <w:szCs w:val="22"/>
        </w:rPr>
      </w:r>
    </w:p>
    <w:p>
      <w:pPr>
        <w:ind w:right="-15"/>
        <w:spacing w:line="276" w:lineRule="auto"/>
        <w:tabs>
          <w:tab w:val="left" w:pos="525" w:leader="none"/>
        </w:tabs>
        <w:rPr>
          <w:b/>
          <w:bCs/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Области применения: химическая промышленность, с/х, коммунальные службы, сантехнические работы.</w:t>
      </w:r>
      <w:r>
        <w:rPr>
          <w:b/>
          <w:bCs/>
          <w:color w:val="000000"/>
          <w:sz w:val="22"/>
          <w:szCs w:val="22"/>
        </w:rPr>
      </w:r>
      <w:r>
        <w:rPr>
          <w:b/>
          <w:bCs/>
          <w:color w:val="000000"/>
          <w:sz w:val="22"/>
          <w:szCs w:val="22"/>
        </w:rPr>
      </w:r>
    </w:p>
    <w:p>
      <w:pPr>
        <w:ind w:right="-15"/>
        <w:spacing w:line="276" w:lineRule="auto"/>
        <w:tabs>
          <w:tab w:val="left" w:pos="525" w:leader="none"/>
        </w:tabs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Ткань:</w:t>
      </w:r>
      <w:r>
        <w:rPr>
          <w:color w:val="000000"/>
          <w:sz w:val="22"/>
          <w:szCs w:val="22"/>
        </w:rPr>
        <w:t xml:space="preserve"> Т-15.</w:t>
      </w:r>
      <w:r>
        <w:rPr>
          <w:b/>
          <w:bCs/>
          <w:color w:val="000000"/>
          <w:sz w:val="22"/>
          <w:szCs w:val="22"/>
        </w:rPr>
      </w:r>
      <w:r>
        <w:rPr>
          <w:b/>
          <w:bCs/>
          <w:color w:val="000000"/>
          <w:sz w:val="22"/>
          <w:szCs w:val="22"/>
        </w:rPr>
      </w:r>
    </w:p>
    <w:p>
      <w:pPr>
        <w:ind w:left="20"/>
        <w:spacing w:line="276" w:lineRule="auto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spacing w:line="276" w:lineRule="auto"/>
        <w:tabs>
          <w:tab w:val="left" w:pos="426" w:leader="none"/>
        </w:tabs>
        <w:rPr>
          <w:b/>
          <w:color w:val="000000"/>
        </w:rPr>
      </w:pPr>
      <w:r>
        <w:rPr>
          <w:rFonts w:cs="Arial"/>
          <w:sz w:val="22"/>
          <w:szCs w:val="22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2</w:t>
      </w:r>
      <w:r>
        <w:rPr>
          <w:b/>
          <w:color w:val="000000"/>
        </w:rPr>
        <w:t xml:space="preserve">0. </w:t>
      </w:r>
      <w:r>
        <w:rPr>
          <w:b/>
          <w:color w:val="000000"/>
        </w:rPr>
        <w:t xml:space="preserve">Костюм мужской для защиты от нефтепродуктов, класс 1.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1011"/>
        <w:ind w:right="-15"/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</w:r>
      <w:r>
        <w:rPr>
          <w:rFonts w:cs="Arial"/>
          <w:bCs/>
          <w:sz w:val="22"/>
          <w:szCs w:val="22"/>
        </w:rPr>
      </w:r>
      <w:r>
        <w:rPr>
          <w:rFonts w:cs="Arial"/>
          <w:bCs/>
          <w:sz w:val="22"/>
          <w:szCs w:val="22"/>
        </w:rPr>
      </w:r>
    </w:p>
    <w:p>
      <w:pPr>
        <w:pStyle w:val="1011"/>
        <w:ind w:left="0" w:right="-15"/>
        <w:rPr>
          <w:sz w:val="22"/>
          <w:szCs w:val="22"/>
        </w:rPr>
      </w:pPr>
      <w:r>
        <w:rPr>
          <w:rFonts w:cs="Arial"/>
          <w:bCs/>
          <w:sz w:val="22"/>
          <w:szCs w:val="22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4490085</wp:posOffset>
                </wp:positionH>
                <wp:positionV relativeFrom="paragraph">
                  <wp:posOffset>48468</wp:posOffset>
                </wp:positionV>
                <wp:extent cx="1826895" cy="2506345"/>
                <wp:effectExtent l="0" t="0" r="1905" b="8255"/>
                <wp:wrapSquare wrapText="bothSides"/>
                <wp:docPr id="11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44528436" name="Picture 1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1826894" cy="250634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position:absolute;z-index:251673600;o:allowoverlap:true;o:allowincell:true;mso-position-horizontal-relative:text;margin-left:353.55pt;mso-position-horizontal:absolute;mso-position-vertical-relative:text;margin-top:3.82pt;mso-position-vertical:absolute;width:143.85pt;height:197.35pt;mso-wrap-distance-left:9.00pt;mso-wrap-distance-top:0.00pt;mso-wrap-distance-right:9.00pt;mso-wrap-distance-bottom:0.00pt;" stroked="false">
                <v:path textboxrect="0,0,0,0"/>
                <w10:wrap type="square"/>
                <v:imagedata r:id="rId22" o:title=""/>
              </v:shape>
            </w:pict>
          </mc:Fallback>
        </mc:AlternateContent>
      </w:r>
      <w:r>
        <w:rPr>
          <w:rFonts w:cs="Arial"/>
          <w:bCs/>
          <w:sz w:val="22"/>
          <w:szCs w:val="22"/>
        </w:rPr>
        <w:t xml:space="preserve">Куртка </w:t>
      </w:r>
      <w:r>
        <w:rPr>
          <w:rFonts w:cs="Arial"/>
          <w:sz w:val="22"/>
          <w:szCs w:val="22"/>
        </w:rPr>
        <w:t xml:space="preserve">прямого силуэта с центральной потайной застежкой на петли и пуговицы и одной сквозной петлей внизу левой полочки, с отложным воротником, с пристегивающимся капюшоном.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1044"/>
        <w:ind w:right="-15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Полочки с накладными карманами с клапанами, фиксирующимися  на ленту -контакт.. На левой полочке внутренний накладной карман. 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1044"/>
        <w:ind w:right="-15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Спинка с двойной цельновыкроенной кокеткой, переходящей на полочку.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1044"/>
        <w:ind w:right="-15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Рукава втачные одношовные с локтевыми усилительными накладками и с манжетами, застегивающимися на пуговицы.  В области подмышечных впадин  вентиляционные отверстия, обметанные петли.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1044"/>
        <w:ind w:right="-15"/>
        <w:jc w:val="left"/>
        <w:rPr>
          <w:rFonts w:cs="Arial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Капюшон одношовный с затяжником и полукольцами на затылочной части для регулировки глубины капюшона. По лицевому вырезу капюшон стягивается шнуром.</w:t>
      </w:r>
      <w:r>
        <w:rPr>
          <w:rFonts w:cs="Arial"/>
          <w:b/>
          <w:bCs/>
          <w:sz w:val="22"/>
          <w:szCs w:val="22"/>
        </w:rPr>
      </w:r>
      <w:r>
        <w:rPr>
          <w:rFonts w:cs="Arial"/>
          <w:b/>
          <w:bCs/>
          <w:sz w:val="22"/>
          <w:szCs w:val="22"/>
        </w:rPr>
      </w:r>
    </w:p>
    <w:p>
      <w:pPr>
        <w:ind w:right="-15"/>
        <w:tabs>
          <w:tab w:val="left" w:pos="2179" w:leader="none"/>
        </w:tabs>
        <w:rPr>
          <w:rFonts w:cs="Arial"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 xml:space="preserve">Брюки</w:t>
      </w:r>
      <w:r>
        <w:rPr>
          <w:rFonts w:cs="Arial"/>
          <w:sz w:val="22"/>
          <w:szCs w:val="22"/>
        </w:rPr>
        <w:t xml:space="preserve"> прямого силуэта на притачном поясе с пятью шлевками, с застежкой на тесьму-«молнию».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tabs>
          <w:tab w:val="left" w:pos="2179" w:leader="none"/>
        </w:tabs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Передние половинки со складками, с наколенниками.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tabs>
          <w:tab w:val="left" w:pos="2179" w:leader="none"/>
        </w:tabs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Задние половинки брюк с вытачками, на правой половинке накладной карман с клапаном, фиксирующимся на ленту -контакт.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2</w:t>
      </w:r>
      <w:r>
        <w:rPr>
          <w:b/>
          <w:color w:val="000000"/>
        </w:rPr>
        <w:t xml:space="preserve">1. </w:t>
      </w:r>
      <w:r>
        <w:rPr>
          <w:b/>
          <w:color w:val="000000"/>
        </w:rPr>
        <w:t xml:space="preserve">Костюм мужской для защиты от нефтепродуктов, класс 2.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 w:val="0"/>
          <w:bCs w:val="0"/>
          <w:color w:val="000000"/>
        </w:rPr>
      </w:pPr>
      <w:r>
        <w:rPr>
          <w:b w:val="0"/>
          <w:bCs w:val="0"/>
          <w:color w:val="000000"/>
        </w:rPr>
      </w:r>
      <w:r>
        <w:rPr>
          <w:b w:val="0"/>
          <w:bCs w:val="0"/>
          <w:color w:val="000000"/>
        </w:rPr>
      </w:r>
      <w:r>
        <w:rPr>
          <w:b w:val="0"/>
          <w:bCs w:val="0"/>
          <w:color w:val="000000"/>
        </w:rPr>
      </w:r>
    </w:p>
    <w:p>
      <w:pPr>
        <w:ind w:left="20"/>
        <w:jc w:val="both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  <w:tab/>
        <w:t xml:space="preserve">Куртка с капюшоном. </w:t>
      </w:r>
      <w:r>
        <w:rPr>
          <w:b w:val="0"/>
          <w:bCs w:val="0"/>
          <w:color w:val="000000"/>
          <w:highlight w:val="none"/>
        </w:rPr>
        <w:t xml:space="preserve">Имеет 4 кармана: </w:t>
      </w:r>
      <w:r>
        <w:rPr>
          <w:b w:val="0"/>
          <w:bCs w:val="0"/>
          <w:color w:val="000000"/>
          <w:highlight w:val="none"/>
        </w:rPr>
        <w:t xml:space="preserve">2 внешних боковых (нижних) накладных объемных кармана, закрыты клапанами; карман для рации на куртке; внутренний накладной карман на  «молнии» для документов на куртке. </w:t>
      </w:r>
      <w:r>
        <w:rPr>
          <w:b w:val="0"/>
          <w:bCs w:val="0"/>
          <w:color w:val="000000"/>
          <w:highlight w:val="none"/>
        </w:rPr>
        <w:t xml:space="preserve">Кулиса по линии талии куртки. В области подмышечных впадин предусмотрены вставки в виде треугольников из двойной сетки, д</w:t>
      </w:r>
      <w:r>
        <w:rPr>
          <w:b w:val="0"/>
          <w:bCs w:val="0"/>
          <w:color w:val="000000"/>
          <w:highlight w:val="none"/>
        </w:rPr>
        <w:t xml:space="preserve">ля обеспечения воздухообмена и вентиляции.</w:t>
      </w:r>
      <w:r>
        <w:rPr>
          <w:b w:val="0"/>
          <w:bCs w:val="0"/>
          <w:color w:val="000000"/>
          <w:highlight w:val="none"/>
        </w:rPr>
        <w:t xml:space="preserve"> Капюшон съемный на «молнии» с подкладкой из трикотажной сетки, с кулиской по лицевому вырезу.  </w:t>
      </w:r>
      <w:r>
        <w:rPr>
          <w:b w:val="0"/>
          <w:bCs w:val="0"/>
          <w:color w:val="000000"/>
          <w:highlight w:val="none"/>
        </w:rPr>
        <w:t xml:space="preserve">Рукава с локтевым швом для удобства выполнения работ, манжеты. Д</w:t>
      </w:r>
      <w:r>
        <w:rPr>
          <w:b w:val="0"/>
          <w:bCs w:val="0"/>
          <w:color w:val="000000"/>
          <w:highlight w:val="none"/>
        </w:rPr>
        <w:t xml:space="preserve">ля более плотного прилегания манжет вставка с эластичной тесьмы</w: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jc w:val="both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  <w:tab/>
        <w:t xml:space="preserve">Полукомбинезон </w:t>
      </w:r>
      <w:r>
        <w:rPr>
          <w:b w:val="0"/>
          <w:bCs w:val="0"/>
          <w:color w:val="000000"/>
          <w:highlight w:val="none"/>
        </w:rPr>
        <w:t xml:space="preserve">на бретелях имеет </w:t>
      </w:r>
      <w:r>
        <w:rPr>
          <w:b w:val="0"/>
          <w:bCs w:val="0"/>
          <w:color w:val="000000"/>
          <w:highlight w:val="none"/>
        </w:rPr>
        <w:t xml:space="preserve">3 кармана: 2 боковых, 1 нагрудный с клапаном.</w: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jc w:val="both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  <w:tab/>
      </w:r>
      <w:r>
        <w:rPr>
          <w:b w:val="0"/>
          <w:bCs w:val="0"/>
        </w:rPr>
        <w:t xml:space="preserve">Защитные накладки </w:t>
      </w:r>
      <w:r>
        <w:rPr>
          <w:b w:val="0"/>
          <w:bCs w:val="0"/>
          <w:color w:val="000000"/>
          <w:highlight w:val="none"/>
        </w:rPr>
        <w:t xml:space="preserve">полочек, нижние и верхние накладки рукавов, манжеты, карманы с клапанами, карман для телефона с клапаном, капюшон,  на передних половинка</w:t>
      </w:r>
      <w:r>
        <w:rPr>
          <w:b w:val="0"/>
          <w:bCs w:val="0"/>
          <w:color w:val="000000"/>
          <w:highlight w:val="none"/>
        </w:rPr>
        <w:t xml:space="preserve">х брюк, накладки в области ягодиц и по низу на задних половинок п/к</w:t>
      </w:r>
      <w:r>
        <w:rPr>
          <w:b w:val="0"/>
          <w:bCs w:val="0"/>
        </w:rPr>
        <w:t xml:space="preserve">.</w: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  <w:tab/>
        <w:t xml:space="preserve">Световозвращающие полосы шириной 50мм</w:t>
      </w:r>
      <w:r>
        <w:rPr>
          <w:b w:val="0"/>
          <w:bCs w:val="0"/>
          <w:color w:val="000000"/>
          <w:highlight w:val="none"/>
        </w:rPr>
        <w:t xml:space="preserve"> на рукавах на передней и задней полочек куртки, по низу брючин полукомбинезона</w: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  <w:tab/>
        <w:t xml:space="preserve">Основной цвет – синий, цвет кокетки- голубой.</w: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5" behindDoc="0" locked="0" layoutInCell="1" allowOverlap="1">
                <wp:simplePos x="0" y="0"/>
                <wp:positionH relativeFrom="column">
                  <wp:posOffset>205400</wp:posOffset>
                </wp:positionH>
                <wp:positionV relativeFrom="paragraph">
                  <wp:posOffset>113214</wp:posOffset>
                </wp:positionV>
                <wp:extent cx="2854665" cy="2971593"/>
                <wp:effectExtent l="4762" t="4762" r="4762" b="4762"/>
                <wp:wrapSquare wrapText="bothSides"/>
                <wp:docPr id="12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9810415" name="Picture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 rot="0" flipH="0" flipV="0">
                          <a:off x="0" y="0"/>
                          <a:ext cx="2854664" cy="29715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z-index:95;o:allowoverlap:true;o:allowincell:true;mso-position-horizontal-relative:text;margin-left:16.17pt;mso-position-horizontal:absolute;mso-position-vertical-relative:text;margin-top:8.91pt;mso-position-vertical:absolute;width:224.78pt;height:233.98pt;mso-wrap-distance-left:0.00pt;mso-wrap-distance-top:0.00pt;mso-wrap-distance-right:0.00pt;mso-wrap-distance-bottom:0.00pt;rotation:0;" stroked="f" strokeweight="0.75pt">
                <v:path textboxrect="0,0,0,0"/>
                <w10:wrap type="square"/>
                <v:imagedata r:id="rId23" o:title=""/>
              </v:shape>
            </w:pict>
          </mc:Fallback>
        </mc:AlternateConten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 w:val="0"/>
          <w:bCs w:val="0"/>
          <w:color w:val="000000"/>
          <w:highlight w:val="none"/>
        </w:rPr>
      </w:pPr>
      <w:r>
        <w:rPr>
          <w:b w:val="0"/>
          <w:bCs w:val="0"/>
          <w:color w:val="000000"/>
          <w:highlight w:val="none"/>
        </w:rPr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94" behindDoc="0" locked="0" layoutInCell="1" allowOverlap="1">
                <wp:simplePos x="0" y="0"/>
                <wp:positionH relativeFrom="page">
                  <wp:posOffset>3926862</wp:posOffset>
                </wp:positionH>
                <wp:positionV relativeFrom="page">
                  <wp:posOffset>746058</wp:posOffset>
                </wp:positionV>
                <wp:extent cx="2854325" cy="2886075"/>
                <wp:effectExtent l="4762" t="4762" r="4762" b="4762"/>
                <wp:wrapSquare wrapText="bothSides"/>
                <wp:docPr id="13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59733475" name="Picture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 rot="0" flipH="0" flipV="0">
                          <a:off x="0" y="0"/>
                          <a:ext cx="2854324" cy="28860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position:absolute;z-index:94;o:allowoverlap:true;o:allowincell:true;mso-position-horizontal-relative:page;margin-left:309.20pt;mso-position-horizontal:absolute;mso-position-vertical-relative:page;margin-top:58.74pt;mso-position-vertical:absolute;width:224.75pt;height:227.25pt;mso-wrap-distance-left:0.00pt;mso-wrap-distance-top:0.00pt;mso-wrap-distance-right:0.00pt;mso-wrap-distance-bottom:0.00pt;rotation:0;" stroked="f" strokeweight="0.75pt">
                <v:path textboxrect="0,0,0,0"/>
                <w10:wrap type="square"/>
                <v:imagedata r:id="rId24" o:title=""/>
              </v:shape>
            </w:pict>
          </mc:Fallback>
        </mc:AlternateContent>
      </w:r>
      <w:r>
        <w:rPr>
          <w:b w:val="0"/>
          <w:bCs w:val="0"/>
          <w:color w:val="000000"/>
          <w:highlight w:val="none"/>
        </w:rPr>
      </w:r>
      <w:r>
        <w:rPr>
          <w:b w:val="0"/>
          <w:bCs w:val="0"/>
          <w:color w:val="000000"/>
          <w:highlight w:val="none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bCs/>
          <w:color w:val="000000"/>
          <w:highlight w:val="none"/>
        </w:rPr>
      </w:pPr>
      <w:r>
        <w:rPr>
          <w:b/>
          <w:color w:val="000000"/>
        </w:rPr>
      </w: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2</w:t>
      </w:r>
      <w:r>
        <w:rPr>
          <w:b/>
          <w:color w:val="000000"/>
        </w:rPr>
        <w:t xml:space="preserve">2. </w:t>
      </w:r>
      <w:r>
        <w:rPr>
          <w:b/>
          <w:color w:val="000000"/>
        </w:rPr>
        <w:t xml:space="preserve">Костюм сигнальный с водоотталкивающей пропиткой</w:t>
      </w:r>
      <w:r>
        <w:rPr>
          <w:b/>
          <w:bCs/>
          <w:color w:val="000000"/>
          <w:highlight w:val="none"/>
        </w:rPr>
      </w:r>
      <w:r>
        <w:rPr>
          <w:b/>
          <w:bCs/>
          <w:color w:val="000000"/>
          <w:highlight w:val="none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tabs>
          <w:tab w:val="left" w:pos="525" w:leader="none"/>
        </w:tabs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4633935</wp:posOffset>
                </wp:positionH>
                <wp:positionV relativeFrom="paragraph">
                  <wp:posOffset>131445</wp:posOffset>
                </wp:positionV>
                <wp:extent cx="1729400" cy="2381250"/>
                <wp:effectExtent l="0" t="0" r="0" b="0"/>
                <wp:wrapSquare wrapText="bothSides"/>
                <wp:docPr id="14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 flipH="0" flipV="0">
                          <a:off x="0" y="0"/>
                          <a:ext cx="1729399" cy="238124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position:absolute;z-index:251674624;o:allowoverlap:true;o:allowincell:true;mso-position-horizontal-relative:text;margin-left:364.88pt;mso-position-horizontal:absolute;mso-position-vertical-relative:text;margin-top:10.35pt;mso-position-vertical:absolute;width:136.17pt;height:187.50pt;mso-wrap-distance-left:9.00pt;mso-wrap-distance-top:0.00pt;mso-wrap-distance-right:9.00pt;mso-wrap-distance-bottom:0.00pt;" stroked="false">
                <v:path textboxrect="0,0,0,0"/>
                <w10:wrap type="square"/>
                <v:imagedata r:id="rId25" o:title=""/>
              </v:shape>
            </w:pict>
          </mc:Fallback>
        </mc:AlternateContent>
      </w:r>
      <w:r>
        <w:rPr>
          <w:b/>
          <w:sz w:val="22"/>
          <w:szCs w:val="22"/>
        </w:rPr>
        <w:t xml:space="preserve">Конструкция:</w:t>
      </w:r>
      <w:r>
        <w:rPr>
          <w:rFonts w:cs="Arial"/>
          <w:b/>
          <w:sz w:val="22"/>
          <w:szCs w:val="22"/>
        </w:rPr>
        <w:t xml:space="preserve"> </w:t>
      </w:r>
      <w:r>
        <w:rPr>
          <w:rFonts w:cs="Arial"/>
          <w:sz w:val="22"/>
          <w:szCs w:val="22"/>
        </w:rPr>
        <w:t xml:space="preserve">(куртка + полукомбинезон)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b/>
          <w:bCs/>
          <w:sz w:val="22"/>
          <w:szCs w:val="22"/>
        </w:rPr>
      </w:pPr>
      <w:r>
        <w:rPr>
          <w:rFonts w:cs="Arial"/>
          <w:sz w:val="22"/>
          <w:szCs w:val="22"/>
        </w:rPr>
        <w:t xml:space="preserve">Площадь фонового материала (флуоресцентый оранжевый) составляет </w:t>
      </w:r>
      <w:r>
        <w:rPr>
          <w:rFonts w:cs="Arial"/>
          <w:b/>
          <w:bCs/>
          <w:sz w:val="22"/>
          <w:szCs w:val="22"/>
        </w:rPr>
        <w:t xml:space="preserve">0,083 м</w:t>
      </w:r>
      <w:r>
        <w:rPr>
          <w:rFonts w:cs="Arial"/>
          <w:b/>
          <w:bCs/>
          <w:sz w:val="22"/>
          <w:szCs w:val="22"/>
          <w:vertAlign w:val="superscript"/>
        </w:rPr>
        <w:t xml:space="preserve">2</w:t>
      </w:r>
      <w:r>
        <w:rPr>
          <w:rFonts w:cs="Arial"/>
          <w:sz w:val="22"/>
          <w:szCs w:val="22"/>
          <w:vertAlign w:val="superscript"/>
        </w:rPr>
        <w:t xml:space="preserve"> </w:t>
      </w:r>
      <w:r>
        <w:rPr>
          <w:rFonts w:cs="Arial"/>
          <w:sz w:val="22"/>
          <w:szCs w:val="22"/>
        </w:rPr>
        <w:t xml:space="preserve">, при норме </w:t>
      </w:r>
      <w:r>
        <w:rPr>
          <w:rFonts w:cs="Arial"/>
          <w:b/>
          <w:bCs/>
          <w:sz w:val="22"/>
          <w:szCs w:val="22"/>
        </w:rPr>
        <w:t xml:space="preserve">0.8м</w:t>
      </w:r>
      <w:r>
        <w:rPr>
          <w:rFonts w:cs="Arial"/>
          <w:b/>
          <w:bCs/>
          <w:sz w:val="22"/>
          <w:szCs w:val="22"/>
          <w:vertAlign w:val="superscript"/>
        </w:rPr>
        <w:t xml:space="preserve">2</w:t>
      </w:r>
      <w:r>
        <w:rPr>
          <w:rFonts w:cs="Arial"/>
          <w:sz w:val="22"/>
          <w:szCs w:val="22"/>
          <w:vertAlign w:val="superscript"/>
        </w:rPr>
        <w:t xml:space="preserve"> </w:t>
      </w:r>
      <w:r>
        <w:rPr>
          <w:rFonts w:cs="Arial"/>
          <w:sz w:val="22"/>
          <w:szCs w:val="22"/>
        </w:rPr>
        <w:t xml:space="preserve">, (учитывается площадь видимых участков деталей одежды, площадь деталей полукомбинезона под курткой не учитывается); Площадь световозвращающего материала (полосы шириной 50мм) составляет  </w:t>
      </w:r>
      <w:r>
        <w:rPr>
          <w:rFonts w:cs="Arial"/>
          <w:b/>
          <w:sz w:val="22"/>
          <w:szCs w:val="22"/>
        </w:rPr>
        <w:t xml:space="preserve">0,387м</w:t>
      </w:r>
      <w:r>
        <w:rPr>
          <w:rFonts w:cs="Arial"/>
          <w:b/>
          <w:sz w:val="22"/>
          <w:szCs w:val="22"/>
          <w:vertAlign w:val="superscript"/>
        </w:rPr>
        <w:t xml:space="preserve">2</w:t>
      </w:r>
      <w:r>
        <w:rPr>
          <w:rFonts w:cs="Arial"/>
          <w:b/>
          <w:sz w:val="22"/>
          <w:szCs w:val="22"/>
        </w:rPr>
        <w:t xml:space="preserve">, </w:t>
      </w:r>
      <w:r>
        <w:rPr>
          <w:rFonts w:cs="Arial"/>
          <w:sz w:val="22"/>
          <w:szCs w:val="22"/>
        </w:rPr>
        <w:t xml:space="preserve">при норме 0,2м</w:t>
      </w:r>
      <w:r>
        <w:rPr>
          <w:rFonts w:cs="Arial"/>
          <w:sz w:val="22"/>
          <w:szCs w:val="22"/>
          <w:vertAlign w:val="superscript"/>
        </w:rPr>
        <w:t xml:space="preserve">2</w:t>
      </w:r>
      <w:r>
        <w:rPr>
          <w:rFonts w:cs="Arial"/>
          <w:sz w:val="22"/>
          <w:szCs w:val="22"/>
        </w:rPr>
        <w:t xml:space="preserve">.</w:t>
      </w:r>
      <w:r>
        <w:rPr>
          <w:rFonts w:cs="Arial"/>
          <w:b/>
          <w:sz w:val="22"/>
          <w:szCs w:val="22"/>
        </w:rPr>
        <w:t xml:space="preserve">  </w:t>
      </w:r>
      <w:r>
        <w:rPr>
          <w:rFonts w:cs="Arial"/>
          <w:b/>
          <w:bCs/>
          <w:sz w:val="22"/>
          <w:szCs w:val="22"/>
        </w:rPr>
      </w:r>
      <w:r>
        <w:rPr>
          <w:rFonts w:cs="Arial"/>
          <w:b/>
          <w:bCs/>
          <w:sz w:val="22"/>
          <w:szCs w:val="22"/>
        </w:rPr>
      </w:r>
    </w:p>
    <w:p>
      <w:pPr>
        <w:ind w:right="-15"/>
        <w:rPr>
          <w:rFonts w:cs="Arial"/>
          <w:b/>
          <w:bCs/>
          <w:sz w:val="22"/>
          <w:szCs w:val="22"/>
        </w:rPr>
      </w:pPr>
      <w:r>
        <w:rPr>
          <w:rFonts w:cs="Arial"/>
          <w:b/>
          <w:bCs/>
          <w:sz w:val="22"/>
          <w:szCs w:val="22"/>
        </w:rPr>
        <w:t xml:space="preserve">Куртка </w:t>
      </w:r>
      <w:r>
        <w:rPr>
          <w:rFonts w:cs="Arial"/>
          <w:sz w:val="22"/>
          <w:szCs w:val="22"/>
        </w:rPr>
        <w:t xml:space="preserve">с потайной заст</w:t>
      </w:r>
      <w:r>
        <w:rPr>
          <w:rFonts w:cs="Arial"/>
          <w:sz w:val="22"/>
          <w:szCs w:val="22"/>
        </w:rPr>
        <w:t xml:space="preserve">ежкой на пуговицы с пуговице улавливателями. Наличие боковой части цельнокроеной с рукавом (ластовица): при поднятии рук куртка не поднимается, остается на прежнем уровне. Накладные и боковые карманы, карман для телефона.  Наличие манжет по низу рукава с з</w:t>
      </w:r>
      <w:r>
        <w:rPr>
          <w:rFonts w:cs="Arial"/>
          <w:sz w:val="22"/>
          <w:szCs w:val="22"/>
        </w:rPr>
        <w:t xml:space="preserve">астежкой на пуговицы. Вентиляционные отверстия в области лопаток. Налокотники на рукавах. Низ куртки с поясом и хлястиками по боковым швам, фиксирующиеся на ленту -контакт. Лента ФИО на костюме для определения принадлежности при стирке и химчистке изделия.</w:t>
      </w:r>
      <w:r>
        <w:rPr>
          <w:rFonts w:cs="Arial"/>
          <w:b/>
          <w:bCs/>
          <w:sz w:val="22"/>
          <w:szCs w:val="22"/>
        </w:rPr>
      </w:r>
      <w:r>
        <w:rPr>
          <w:rFonts w:cs="Arial"/>
          <w:b/>
          <w:bCs/>
          <w:sz w:val="22"/>
          <w:szCs w:val="22"/>
        </w:rPr>
      </w:r>
    </w:p>
    <w:p>
      <w:pPr>
        <w:ind w:right="-15"/>
      </w:pPr>
      <w:r>
        <w:rPr>
          <w:rFonts w:cs="Arial"/>
          <w:b/>
          <w:bCs/>
          <w:sz w:val="22"/>
          <w:szCs w:val="22"/>
        </w:rPr>
        <w:t xml:space="preserve">Полукомбинезон</w:t>
      </w:r>
      <w:r>
        <w:rPr>
          <w:rFonts w:cs="Arial"/>
          <w:sz w:val="22"/>
          <w:szCs w:val="22"/>
        </w:rPr>
        <w:t xml:space="preserve"> с нагрудным, боковыми и задними карманами и карманом для инструментов. Усилительные накладки на рукавах куртки и брюках. </w:t>
      </w:r>
      <w:r/>
    </w:p>
    <w:p>
      <w:pPr>
        <w:ind w:right="-15"/>
      </w:pPr>
      <w:r/>
      <w:r/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2</w:t>
      </w:r>
      <w:r>
        <w:rPr>
          <w:b/>
          <w:color w:val="000000"/>
        </w:rPr>
        <w:t xml:space="preserve">3. Плащ непромокаемый сигнальный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5061585</wp:posOffset>
                </wp:positionH>
                <wp:positionV relativeFrom="paragraph">
                  <wp:posOffset>25400</wp:posOffset>
                </wp:positionV>
                <wp:extent cx="1351280" cy="2192020"/>
                <wp:effectExtent l="0" t="0" r="1270" b="0"/>
                <wp:wrapSquare wrapText="bothSides"/>
                <wp:docPr id="15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1351280" cy="21920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position:absolute;z-index:251675648;o:allowoverlap:true;o:allowincell:true;mso-position-horizontal-relative:text;margin-left:398.55pt;mso-position-horizontal:absolute;mso-position-vertical-relative:text;margin-top:2.00pt;mso-position-vertical:absolute;width:106.40pt;height:172.60pt;mso-wrap-distance-left:9.00pt;mso-wrap-distance-top:0.00pt;mso-wrap-distance-right:9.00pt;mso-wrap-distance-bottom:0.00pt;" stroked="false">
                <v:path textboxrect="0,0,0,0"/>
                <w10:wrap type="square"/>
                <v:imagedata r:id="rId26" o:title=""/>
              </v:shape>
            </w:pict>
          </mc:Fallback>
        </mc:AlternateConten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</w:pPr>
      <w:r>
        <w:rPr>
          <w:sz w:val="22"/>
          <w:szCs w:val="22"/>
        </w:rPr>
        <w:t xml:space="preserve">Площадь фонового материала (флуоресцентный оранжевый или желтый) 3,18м</w:t>
      </w:r>
      <w:r>
        <w:rPr>
          <w:sz w:val="22"/>
          <w:szCs w:val="22"/>
          <w:vertAlign w:val="superscript"/>
        </w:rPr>
        <w:t xml:space="preserve">2</w:t>
      </w:r>
      <w:r>
        <w:rPr>
          <w:sz w:val="22"/>
          <w:szCs w:val="22"/>
        </w:rPr>
        <w:t xml:space="preserve"> и световозвращающего материала (полосы шириной 50мм) 0,243м</w:t>
      </w:r>
      <w:r>
        <w:rPr>
          <w:sz w:val="22"/>
          <w:szCs w:val="22"/>
          <w:vertAlign w:val="superscript"/>
        </w:rPr>
        <w:t xml:space="preserve">2</w:t>
      </w:r>
      <w:r>
        <w:rPr>
          <w:sz w:val="22"/>
          <w:szCs w:val="22"/>
        </w:rPr>
        <w:t xml:space="preserve"> , соответствует спецодежде повышенной видимости 3класса. Световозвращающая лента на капюшоне  обеспечивает хорошую  видимость работника с высот. Все швы, </w:t>
      </w:r>
      <w:r>
        <w:rPr>
          <w:sz w:val="22"/>
          <w:szCs w:val="22"/>
        </w:rPr>
        <w:t xml:space="preserve">наиболее подверженные протеканию, проклеены специальной лентой,  обеспечивающей  герметизацию швов. Конструкция плаща выполнена с учетом требований  влагозащитной одежды. Отсутствует плечевой шва. Втачной (не съемный) капюшон с кулисой по лицевому вырезу. </w:t>
      </w:r>
      <w:r>
        <w:rPr>
          <w:color w:val="000000"/>
          <w:sz w:val="22"/>
          <w:szCs w:val="22"/>
        </w:rPr>
        <w:t xml:space="preserve">Термоактивная световозвращающая лента </w:t>
      </w:r>
      <w:r>
        <w:rPr>
          <w:sz w:val="22"/>
          <w:szCs w:val="22"/>
        </w:rPr>
        <w:t xml:space="preserve">накле</w:t>
      </w:r>
      <w:r>
        <w:rPr>
          <w:sz w:val="22"/>
          <w:szCs w:val="22"/>
        </w:rPr>
        <w:t xml:space="preserve">ивающаяся на плащ. Конструкция кармана предусматривает защиту от воды, выполнен в шве с клапаном, фиксирующимся на ленту -контакт. В конструкции плаща предусмотрены вентиляционные отверстия в области подмышечной  впадины и в области лопаток в шве кокетки. </w:t>
      </w:r>
      <w:r>
        <w:rPr>
          <w:sz w:val="22"/>
          <w:szCs w:val="22"/>
        </w:rPr>
        <w:t xml:space="preserve">Места наиболее подвержены загрязнению - низ плаща, рукавов – выполнены из ткани синего цвета. Наличие пат по низу рукава. Центральная потайная застежка на кнопки.</w:t>
      </w:r>
      <w:r/>
    </w:p>
    <w:p>
      <w:pPr>
        <w:ind w:right="-15"/>
      </w:pPr>
      <w:r/>
      <w:r/>
    </w:p>
    <w:p>
      <w:pPr>
        <w:ind w:right="-15"/>
      </w:pPr>
      <w:r/>
      <w:r/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2</w:t>
      </w:r>
      <w:r>
        <w:rPr>
          <w:b/>
          <w:color w:val="000000"/>
        </w:rPr>
        <w:t xml:space="preserve">5. </w:t>
      </w:r>
      <w:r>
        <w:rPr>
          <w:b/>
          <w:color w:val="000000"/>
        </w:rPr>
        <w:t xml:space="preserve">Костюм для защиты от искр и брызг расплавленного металла  (огнестойкой отделкой Proban) 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1043"/>
        <w:ind w:right="-15" w:firstLine="0"/>
        <w:rPr>
          <w:rFonts w:cs="Arial"/>
          <w:bCs/>
          <w:sz w:val="22"/>
          <w:szCs w:val="22"/>
        </w:rPr>
      </w:pPr>
      <w:r>
        <w:rPr>
          <w:rFonts w:cs="Arial"/>
          <w:sz w:val="22"/>
          <w:szCs w:val="22"/>
        </w:rPr>
        <w:t xml:space="preserve">Костюм состоит из куртки и брюк.</w:t>
      </w:r>
      <w:r>
        <w:rPr>
          <w:rFonts w:cs="Arial"/>
          <w:bCs/>
          <w:sz w:val="22"/>
          <w:szCs w:val="22"/>
        </w:rPr>
      </w:r>
      <w:r>
        <w:rPr>
          <w:rFonts w:cs="Arial"/>
          <w:bCs/>
          <w:sz w:val="22"/>
          <w:szCs w:val="22"/>
        </w:rPr>
      </w:r>
    </w:p>
    <w:p>
      <w:pPr>
        <w:pStyle w:val="1043"/>
        <w:ind w:right="-15" w:firstLine="0"/>
        <w:rPr>
          <w:rFonts w:cs="Arial"/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Куртка удлиненная, прямого силуэта, с правосторонней застежкой на петли и пуговицы, с внутренней защитной планкой под централь</w:t>
      </w:r>
      <w:r>
        <w:rPr>
          <w:rFonts w:cs="Arial"/>
          <w:spacing w:val="-2"/>
          <w:sz w:val="22"/>
          <w:szCs w:val="22"/>
        </w:rPr>
        <w:t xml:space="preserve">ную застежку.  Воротник втачной отложной. Полочки с вертикальными рельефами и карманами в рельефах. Левая полочка с внутренним накладным карманом. Спинка с кокеткой, переходящей на полочку, и тремя вентиляционными отверстиями по шву настрачивания кокетки. </w:t>
      </w:r>
      <w:r>
        <w:rPr>
          <w:rFonts w:cs="Arial"/>
          <w:spacing w:val="-2"/>
          <w:sz w:val="22"/>
          <w:szCs w:val="22"/>
        </w:rPr>
      </w:r>
      <w:r>
        <w:rPr>
          <w:rFonts w:cs="Arial"/>
          <w:spacing w:val="-2"/>
          <w:sz w:val="22"/>
          <w:szCs w:val="22"/>
        </w:rPr>
      </w:r>
    </w:p>
    <w:p>
      <w:pPr>
        <w:pStyle w:val="1043"/>
        <w:ind w:right="-15" w:firstLine="0"/>
        <w:rPr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Рукава втачные двухшовные, с вентиляционными отверстиями под проймой,  с внутренними напульсниками из огнестойкой ткани с эластичной тесьмой внизу. Конструкция рукава соответствует основному положению </w:t>
      </w:r>
      <w:r>
        <w:rPr>
          <w:rFonts w:cs="Arial"/>
          <w:spacing w:val="-2"/>
          <w:sz w:val="22"/>
          <w:szCs w:val="22"/>
        </w:rPr>
        <w:t xml:space="preserve">руки сварщика при выполнении работ. На левом рукаве на расстоянии 12-14 см от верха рукава настрочен шеврон Тр. Нижний воротник выполнен из отделочной ткани лимонного цвета. По шву настрачивания кокетки  на полочки проходит кант лимонного цвета шир. 3 мм. </w:t>
      </w:r>
      <w:r>
        <w:rPr>
          <w:spacing w:val="-2"/>
          <w:sz w:val="22"/>
          <w:szCs w:val="22"/>
        </w:rPr>
      </w:r>
      <w:r>
        <w:rPr>
          <w:spacing w:val="-2"/>
          <w:sz w:val="22"/>
          <w:szCs w:val="22"/>
        </w:rPr>
      </w:r>
    </w:p>
    <w:p>
      <w:pPr>
        <w:pStyle w:val="1043"/>
        <w:ind w:right="-15" w:firstLine="0"/>
        <w:rPr>
          <w:rFonts w:cs="Arial"/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Вверху спинки под швом настрачивания кокетки проходит СВ полоса шириной 2 см на желтом флуоресцентном  фоне (общая ширина 5 см). </w:t>
      </w:r>
      <w:r>
        <w:rPr>
          <w:rFonts w:cs="Arial"/>
          <w:spacing w:val="-2"/>
          <w:sz w:val="22"/>
          <w:szCs w:val="22"/>
        </w:rPr>
      </w:r>
      <w:r>
        <w:rPr>
          <w:rFonts w:cs="Arial"/>
          <w:spacing w:val="-2"/>
          <w:sz w:val="22"/>
          <w:szCs w:val="22"/>
        </w:rPr>
      </w:r>
    </w:p>
    <w:p>
      <w:pPr>
        <w:pStyle w:val="1043"/>
        <w:ind w:right="-17" w:firstLine="0"/>
        <w:spacing w:line="228" w:lineRule="auto"/>
        <w:rPr>
          <w:rFonts w:cs="Arial"/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Брюки с застежками на 2 петли и пуговицы в области боковых швов с каждой стороны, с «гульфиком» на молнии, с 5-ю шлевками (3 – на задних половинках, 2 - на передних половинках).</w:t>
      </w:r>
      <w:r>
        <w:rPr>
          <w:rFonts w:cs="Arial"/>
          <w:spacing w:val="-2"/>
          <w:sz w:val="22"/>
          <w:szCs w:val="22"/>
        </w:rPr>
      </w:r>
      <w:r>
        <w:rPr>
          <w:rFonts w:cs="Arial"/>
          <w:spacing w:val="-2"/>
          <w:sz w:val="22"/>
          <w:szCs w:val="22"/>
        </w:rPr>
      </w:r>
    </w:p>
    <w:p>
      <w:pPr>
        <w:pStyle w:val="1043"/>
        <w:ind w:right="-17" w:firstLine="0"/>
        <w:spacing w:line="228" w:lineRule="auto"/>
        <w:rPr>
          <w:rFonts w:cs="Arial"/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Передние половинки с внутренними карманами для амортизационных прокладок с нижним входом в карман.  На правой половинке – накл</w:t>
      </w:r>
      <w:r>
        <w:rPr>
          <w:rFonts w:cs="Arial"/>
          <w:spacing w:val="-2"/>
          <w:sz w:val="22"/>
          <w:szCs w:val="22"/>
        </w:rPr>
        <w:t xml:space="preserve">адной карман. Задние половинки с вытачками, с притачным поясом, который застегивается спереди на 2 петли и пуговицу. На поясе, по бокам, предусмотрено по одной дополнительной пуговице для регулирования объема по талии при спаренных размерах. По правому бок</w:t>
      </w:r>
      <w:r>
        <w:rPr>
          <w:rFonts w:cs="Arial"/>
          <w:spacing w:val="-2"/>
          <w:sz w:val="22"/>
          <w:szCs w:val="22"/>
        </w:rPr>
        <w:t xml:space="preserve">овому шву накладной карман  для маркера с клапаном, который фиксируется на потайную пуговицу. Брюки комплектуются бретелями с втачной эластичной тесьмой, пристегивающимися к поясу брюк спереди и сзади на петли и пуговицы. Внизу брюк проходит охватывающая С</w:t>
      </w:r>
      <w:r>
        <w:rPr>
          <w:rFonts w:cs="Arial"/>
          <w:spacing w:val="-2"/>
          <w:sz w:val="22"/>
          <w:szCs w:val="22"/>
        </w:rPr>
        <w:t xml:space="preserve">В полоса шир. 2 см на желтом флуоресцентном  фоне (общая шир. 5 см). Отделочные строчки по рельефам полочек и входу в карман выполнены огнестойкими нитками лимонного цвета, остальные отделочные строчки выполнены  огнестойкими нитками  в цвет ткани верха.  </w:t>
      </w:r>
      <w:r>
        <w:rPr>
          <w:rFonts w:cs="Arial"/>
          <w:spacing w:val="-2"/>
          <w:sz w:val="22"/>
          <w:szCs w:val="22"/>
        </w:rPr>
      </w:r>
      <w:r>
        <w:rPr>
          <w:rFonts w:cs="Arial"/>
          <w:spacing w:val="-2"/>
          <w:sz w:val="22"/>
          <w:szCs w:val="22"/>
        </w:rPr>
      </w:r>
    </w:p>
    <w:p>
      <w:pPr>
        <w:pStyle w:val="1043"/>
        <w:ind w:right="-15" w:firstLine="0"/>
        <w:rPr>
          <w:rFonts w:cs="Arial"/>
          <w:bCs/>
          <w:spacing w:val="-2"/>
          <w:sz w:val="22"/>
          <w:szCs w:val="22"/>
        </w:rPr>
      </w:pPr>
      <w:r>
        <w:rPr>
          <w:rFonts w:cs="Arial"/>
          <w:spacing w:val="-2"/>
          <w:sz w:val="22"/>
          <w:szCs w:val="22"/>
        </w:rPr>
        <w:t xml:space="preserve">Защитные накладки: спереди и по боковым частям куртки с переходом на спинку, кокетка спинки с переходом на полочку, по верхней половинке рукава, - по нижней части  рукава, кро</w:t>
      </w:r>
      <w:r>
        <w:rPr>
          <w:rFonts w:cs="Arial"/>
          <w:spacing w:val="-2"/>
          <w:sz w:val="22"/>
          <w:szCs w:val="22"/>
        </w:rPr>
        <w:t xml:space="preserve">ме области подмышечных впадин, спереди брюк: на 10 см выше низа куртки и до низа,  с переходом на задние половинки в области боковых швов, внизу задних половинок брюк (высотой не менее 15 см), на задних частях брюк вдоль шагового шва (шириной не мене 7см).</w:t>
      </w:r>
      <w:r>
        <w:rPr>
          <w:rFonts w:cs="Arial"/>
          <w:bCs/>
          <w:spacing w:val="-2"/>
          <w:sz w:val="22"/>
          <w:szCs w:val="22"/>
        </w:rPr>
        <w:t xml:space="preserve"> </w:t>
      </w:r>
      <w:r>
        <w:rPr>
          <w:rFonts w:cs="Arial"/>
          <w:bCs/>
          <w:spacing w:val="-2"/>
          <w:sz w:val="22"/>
          <w:szCs w:val="22"/>
        </w:rPr>
      </w:r>
      <w:r>
        <w:rPr>
          <w:rFonts w:cs="Arial"/>
          <w:bCs/>
          <w:spacing w:val="-2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2</w:t>
      </w:r>
      <w:r>
        <w:rPr>
          <w:b/>
          <w:color w:val="000000"/>
        </w:rPr>
        <w:t xml:space="preserve">6. </w:t>
      </w:r>
      <w:r>
        <w:rPr>
          <w:b/>
          <w:color w:val="000000"/>
        </w:rPr>
        <w:t xml:space="preserve">Костюм из огнестойких материалов для защиты от повышенных температур тип А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bCs/>
          <w:sz w:val="22"/>
          <w:szCs w:val="22"/>
        </w:rPr>
        <w:t xml:space="preserve">Костюм состоит из куртки и брюк.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4332851</wp:posOffset>
                </wp:positionH>
                <wp:positionV relativeFrom="paragraph">
                  <wp:posOffset>-55586</wp:posOffset>
                </wp:positionV>
                <wp:extent cx="1762125" cy="2858135"/>
                <wp:effectExtent l="0" t="0" r="9525" b="0"/>
                <wp:wrapSquare wrapText="bothSides"/>
                <wp:docPr id="16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1762125" cy="285813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position:absolute;z-index:251677696;o:allowoverlap:true;o:allowincell:true;mso-position-horizontal-relative:text;margin-left:341.17pt;mso-position-horizontal:absolute;mso-position-vertical-relative:text;margin-top:-4.38pt;mso-position-vertical:absolute;width:138.75pt;height:225.05pt;mso-wrap-distance-left:9.00pt;mso-wrap-distance-top:0.00pt;mso-wrap-distance-right:9.00pt;mso-wrap-distance-bottom:0.00pt;" stroked="false">
                <v:path textboxrect="0,0,0,0"/>
                <w10:wrap type="square"/>
                <v:imagedata r:id="rId27" o:title=""/>
              </v:shape>
            </w:pict>
          </mc:Fallback>
        </mc:AlternateContent>
      </w:r>
      <w:r>
        <w:rPr>
          <w:rFonts w:cs="Arial"/>
          <w:sz w:val="22"/>
          <w:szCs w:val="22"/>
        </w:rPr>
        <w:t xml:space="preserve">Куртка  удлиненная, прямого покроя, с центральной бортовой потайной застежкой на пять пуговиц, отложным воротником. Рукава втачные,  одношовные, с накладками по всей длине верхней части рукава.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Полочки с накладками по всей длине, в швах настрачивания накладок незастроченные участки – внутренние карманы. На левой полочке со стороны изнанки – внутренний накладной карман.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Спинка с кокеткой, переходящей на полочку. По линии соединения кокетки расположены вентиляционные отверстия для воздухообмена, настроченные на спинку в шести местах вертикальными строчками.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Вентиляционные отверстия в виде петель расположены под проймами полочки и спинки.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Брюки с притачным поясом, со шлевками, с застежкой спереди, с накладками по всей длине на передних половинках брюк, переходящими на задние. 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В верхней части шаговых швов расположены 4 петли в качестве вентиляционных отверстий.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bCs/>
          <w:color w:val="000000"/>
          <w:sz w:val="22"/>
          <w:szCs w:val="22"/>
        </w:rPr>
      </w:pPr>
      <w:r>
        <w:rPr>
          <w:rFonts w:cs="Arial"/>
          <w:sz w:val="22"/>
          <w:szCs w:val="22"/>
        </w:rPr>
        <w:t xml:space="preserve">На правой передней половинке брюк – внешний боковой накладной карман. Брюки застегиваются на четыре потайные петли, одну сквозную на поясе  и пуговицы.</w:t>
      </w:r>
      <w:r>
        <w:rPr>
          <w:rFonts w:cs="Arial"/>
          <w:bCs/>
          <w:color w:val="000000"/>
          <w:sz w:val="22"/>
          <w:szCs w:val="22"/>
        </w:rPr>
      </w:r>
      <w:r>
        <w:rPr>
          <w:rFonts w:cs="Arial"/>
          <w:bCs/>
          <w:color w:val="000000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color w:val="00000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5375910</wp:posOffset>
                </wp:positionH>
                <wp:positionV relativeFrom="paragraph">
                  <wp:posOffset>149860</wp:posOffset>
                </wp:positionV>
                <wp:extent cx="1238250" cy="2466975"/>
                <wp:effectExtent l="0" t="0" r="0" b="9525"/>
                <wp:wrapSquare wrapText="bothSides"/>
                <wp:docPr id="17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6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1238250" cy="24669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position:absolute;z-index:251678720;o:allowoverlap:true;o:allowincell:true;mso-position-horizontal-relative:text;margin-left:423.30pt;mso-position-horizontal:absolute;mso-position-vertical-relative:text;margin-top:11.80pt;mso-position-vertical:absolute;width:97.50pt;height:194.25pt;mso-wrap-distance-left:9.00pt;mso-wrap-distance-top:0.00pt;mso-wrap-distance-right:9.00pt;mso-wrap-distance-bottom:0.00pt;" stroked="false">
                <v:path textboxrect="0,0,0,0"/>
                <w10:wrap type="square"/>
                <v:imagedata r:id="rId28" o:title=""/>
              </v:shape>
            </w:pict>
          </mc:Fallback>
        </mc:AlternateConten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29. </w:t>
      </w:r>
      <w:r>
        <w:rPr>
          <w:b/>
          <w:color w:val="000000"/>
        </w:rPr>
        <w:t xml:space="preserve">Костюм суконный жаростойкий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tabs>
          <w:tab w:val="left" w:pos="525" w:leader="none"/>
          <w:tab w:val="left" w:pos="14264" w:leader="none"/>
        </w:tabs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Комплектность: куртка, брюки. </w:t>
      </w:r>
      <w:r>
        <w:rPr>
          <w:rFonts w:eastAsia="Times New Roman"/>
          <w:color w:val="000000"/>
        </w:rPr>
      </w:r>
      <w:r>
        <w:rPr>
          <w:rFonts w:eastAsia="Times New Roman"/>
          <w:color w:val="000000"/>
        </w:rPr>
      </w:r>
    </w:p>
    <w:p>
      <w:pPr>
        <w:ind w:right="-15"/>
        <w:tabs>
          <w:tab w:val="left" w:pos="525" w:leader="none"/>
          <w:tab w:val="left" w:pos="14264" w:leader="none"/>
        </w:tabs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Куртка с центральной супатной застежкой, карманы в боковых швах, отложной воротник. Брюки прямого силуэта, с подкладом. Усилительный накладки - налокотники, наколенники. </w:t>
      </w:r>
      <w:r>
        <w:rPr>
          <w:rFonts w:eastAsia="Times New Roman"/>
          <w:color w:val="000000"/>
        </w:rPr>
      </w:r>
      <w:r>
        <w:rPr>
          <w:rFonts w:eastAsia="Times New Roman"/>
          <w:color w:val="000000"/>
        </w:rPr>
      </w:r>
    </w:p>
    <w:p>
      <w:pPr>
        <w:ind w:right="-15"/>
        <w:tabs>
          <w:tab w:val="left" w:pos="525" w:leader="none"/>
          <w:tab w:val="left" w:pos="14264" w:leader="none"/>
        </w:tabs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 xml:space="preserve">ткань: сукно не менее 90% шерсть с огнестойкой пропиткой, плотность не менее 600 г/м2., подклад: бязь 100% хлопок, плотность не менее 140 г/м2.</w:t>
      </w:r>
      <w:r>
        <w:rPr>
          <w:rFonts w:eastAsia="Times New Roman"/>
          <w:color w:val="000000"/>
        </w:rPr>
      </w:r>
      <w:r>
        <w:rPr>
          <w:rFonts w:eastAsia="Times New Roman"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</w:t>
      </w:r>
      <w:r>
        <w:rPr>
          <w:b/>
          <w:color w:val="000000"/>
        </w:rPr>
        <w:t xml:space="preserve">30. </w:t>
      </w:r>
      <w:r>
        <w:rPr>
          <w:b/>
          <w:color w:val="000000"/>
        </w:rPr>
        <w:t xml:space="preserve">Костюм сигнальный на утепляющей прокладке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Площадь фонового материала костюма составляет 1,070м</w:t>
      </w:r>
      <w:r>
        <w:rPr>
          <w:sz w:val="22"/>
          <w:szCs w:val="22"/>
          <w:vertAlign w:val="superscript"/>
        </w:rPr>
        <w:t xml:space="preserve">2</w:t>
      </w:r>
      <w:r>
        <w:rPr>
          <w:sz w:val="22"/>
          <w:szCs w:val="22"/>
        </w:rPr>
        <w:t xml:space="preserve"> и   световозвращающего материала – 0,38м</w:t>
      </w:r>
      <w:r>
        <w:rPr>
          <w:sz w:val="22"/>
          <w:szCs w:val="22"/>
          <w:vertAlign w:val="superscript"/>
        </w:rPr>
        <w:t xml:space="preserve">2</w:t>
      </w:r>
      <w:r>
        <w:rPr>
          <w:sz w:val="22"/>
          <w:szCs w:val="22"/>
        </w:rPr>
        <w:t xml:space="preserve"> (7,6м погон). Верхние охватывающие световозвращающие полосы на рукаве расположены на одном уровне, что и верхняя полоса на торсе куртки. Расположение световозвращающих полос  на плечах и на капюшоне. Многослойный пакет м</w:t>
      </w:r>
      <w:r>
        <w:rPr>
          <w:sz w:val="22"/>
          <w:szCs w:val="22"/>
        </w:rPr>
        <w:t xml:space="preserve">атериалов, т.е. пакет материалов куртки и полукомбинезона состоит из двух слоев утеплителя. Регулирующая кулиса  на талии куртки и брюк, ветрозащитный внешний и внутренний клапаны куртки, утепленный капюшон, внутренние полушерстяные напульсники на рукавах.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Наличие нескольких регулировок (кулисок):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 - кулиска на талии куртки для регулирования ширины куртки;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 - капюшон регулируется по лицевому вырезу эластичным шнуром и снабжен затяжником на затылочной части, фиксирующимся на ленту -контакт.;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  - кулиска в виде эластичной тесьмы на талии спинки брюк.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tabs>
          <w:tab w:val="left" w:pos="900" w:leader="none"/>
        </w:tabs>
        <w:rPr>
          <w:sz w:val="22"/>
          <w:szCs w:val="22"/>
        </w:rPr>
      </w:pPr>
      <w:r>
        <w:rPr>
          <w:sz w:val="22"/>
          <w:szCs w:val="22"/>
        </w:rPr>
        <w:t xml:space="preserve">Двухзамковая «молния» центральной застежки куртки и для</w:t>
      </w:r>
      <w:r>
        <w:rPr>
          <w:sz w:val="22"/>
          <w:szCs w:val="22"/>
        </w:rPr>
        <w:t xml:space="preserve"> удобства использования. Брюки застегиваются на «молнию».Центральная застежка снабжена внутренним и внешним ветрозащитными клапанами. Внешний клапан  фиксируется на -контакт. Потайная (закрытая) застежка ветрозащитной планки центральной застежки и клапанов</w:t>
      </w:r>
      <w:r>
        <w:rPr>
          <w:sz w:val="22"/>
          <w:szCs w:val="22"/>
        </w:rPr>
        <w:t xml:space="preserve"> куртки. Куртка выполнена в удлиненном исполнении. Воротник-стойка и верхняя часть внутренней ветрозащитной планки куртки, выполненные из флиса «Полортек». Специальная конструкция рукава (локтевой шов) создают дополнительный объем в области и  локтя (повто</w:t>
      </w:r>
      <w:r>
        <w:rPr>
          <w:sz w:val="22"/>
          <w:szCs w:val="22"/>
        </w:rPr>
        <w:t xml:space="preserve">ряет рабочее положение руки человека). Рукава куртки снабжены  внутренними трикотажными полушерстяными напульсниками. Съемный капюшон пристегивается на «молнию»,  увеличенного объема (для использования с головными уборами), утеплен одним слоем утеплителя. </w:t>
      </w: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3990975</wp:posOffset>
                </wp:positionH>
                <wp:positionV relativeFrom="paragraph">
                  <wp:posOffset>0</wp:posOffset>
                </wp:positionV>
                <wp:extent cx="2423795" cy="3400425"/>
                <wp:effectExtent l="0" t="0" r="0" b="9525"/>
                <wp:wrapSquare wrapText="bothSides"/>
                <wp:docPr id="18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2423795" cy="34004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position:absolute;z-index:251679744;o:allowoverlap:true;o:allowincell:true;mso-position-horizontal-relative:text;margin-left:314.25pt;mso-position-horizontal:absolute;mso-position-vertical-relative:text;margin-top:0.00pt;mso-position-vertical:absolute;width:190.85pt;height:267.75pt;mso-wrap-distance-left:9.00pt;mso-wrap-distance-top:0.00pt;mso-wrap-distance-right:9.00pt;mso-wrap-distance-bottom:0.00pt;" stroked="false">
                <v:path textboxrect="0,0,0,0"/>
                <w10:wrap type="square"/>
                <v:imagedata r:id="rId29" o:title=""/>
              </v:shape>
            </w:pict>
          </mc:Fallback>
        </mc:AlternateContent>
      </w:r>
      <w:r>
        <w:rPr>
          <w:sz w:val="22"/>
          <w:szCs w:val="22"/>
        </w:rPr>
        <w:t xml:space="preserve">Капюшон оснащен козырьком с регулировкой объема по лицевому вырезу и хлястиком на затылочной части для дополнительной защиты от ветра. 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Куртка оснащена 6 карманами: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- 2 нагрудные накладные карманы с клапанами на -контакт.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- 2 боковых прорезных на «молнии» утеплены мешковиной из фланели;                              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- два внутренних нагрудных накладных кармана на подкладке с фиксацией на -контакт 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Брюки оснащены 2 классическими карманами с бочком. На бретелях и на талии брюк предусмотрена эластичная тесьма. Бретели фиксируются на пряжки-трезубцы. В брюках предусмотрена утепленная </w:t>
      </w:r>
      <w:r>
        <w:rPr>
          <w:sz w:val="22"/>
          <w:szCs w:val="22"/>
        </w:rPr>
        <w:t xml:space="preserve">спинка, как в полукомбинезоне, а спереди расширенный пояс с застежкой на 2 пуговицы для обеспечения тепла. На талии брюк имеется 5 шлевок для широкого ремня. Лента «ФИО» на подкладке куртки и полукомбинезона предназначена для нанесения соответствующей марк</w:t>
      </w:r>
      <w:r>
        <w:rPr>
          <w:sz w:val="22"/>
          <w:szCs w:val="22"/>
        </w:rPr>
        <w:t xml:space="preserve">ировки и определения персональной принадлежности при стирке и химчистке изделия. Для предотвращения миграции волокон утеплителя со стороны ткани верха и утеплителя в костюме предусмотрено нетканое полотно в виде прокладки из нетканного материала Спандбонд.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31. </w:t>
      </w:r>
      <w:r>
        <w:rPr>
          <w:b/>
          <w:color w:val="000000"/>
        </w:rPr>
        <w:t xml:space="preserve">Костюм утепленный с влагоморозостойкой тканью.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99695</wp:posOffset>
                </wp:positionV>
                <wp:extent cx="1834515" cy="2193925"/>
                <wp:effectExtent l="0" t="0" r="0" b="0"/>
                <wp:wrapSquare wrapText="bothSides"/>
                <wp:docPr id="19" name="Рисунок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1834515" cy="21939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position:absolute;z-index:251682816;o:allowoverlap:true;o:allowincell:true;mso-position-horizontal-relative:text;margin-left:364.80pt;mso-position-horizontal:absolute;mso-position-vertical-relative:text;margin-top:7.85pt;mso-position-vertical:absolute;width:144.45pt;height:172.75pt;mso-wrap-distance-left:9.00pt;mso-wrap-distance-top:0.00pt;mso-wrap-distance-right:9.00pt;mso-wrap-distance-bottom:0.00pt;" stroked="false">
                <v:path textboxrect="0,0,0,0"/>
                <w10:wrap type="square"/>
                <v:imagedata r:id="rId30" o:title=""/>
              </v:shape>
            </w:pict>
          </mc:Fallback>
        </mc:AlternateConten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jc w:val="both"/>
        <w:rPr>
          <w:sz w:val="22"/>
          <w:szCs w:val="22"/>
        </w:rPr>
      </w:pPr>
      <w:r>
        <w:rPr>
          <w:bCs/>
          <w:sz w:val="22"/>
          <w:szCs w:val="22"/>
        </w:rPr>
        <w:t xml:space="preserve">Куртка: </w:t>
      </w:r>
      <w:r>
        <w:rPr>
          <w:sz w:val="22"/>
          <w:szCs w:val="22"/>
        </w:rPr>
        <w:t xml:space="preserve">Регулирующая кулиса по низу куртки, эластичная тесьма на талии спины, ветрозащитная внешняя  и вну</w:t>
      </w:r>
      <w:r>
        <w:rPr>
          <w:sz w:val="22"/>
          <w:szCs w:val="22"/>
        </w:rPr>
        <w:t xml:space="preserve">тренняя планки куртки, воротник – стойка, утепленный капюшон, утепленные фланелью боковые карманы, манжеты и внутренние полушерстяные напульсники на рукавах. Удлиненная куртка. Центральная застежка куртки  на 2-х замковую молнию. Центральная застежка снабж</w:t>
      </w:r>
      <w:r>
        <w:rPr>
          <w:sz w:val="22"/>
          <w:szCs w:val="22"/>
        </w:rPr>
        <w:t xml:space="preserve">ена внутренним и внешним ветрозащитными клапанами. Внешний клапан фиксируется на текстильную застежку -контакт. Внутренняя сторона воротника-стойки, верхняя часть внутреннего  ветрозащитного клапана утеплены мягким трикотажным полотном. Потайная (закрытая)</w:t>
      </w:r>
      <w:r>
        <w:rPr>
          <w:sz w:val="22"/>
          <w:szCs w:val="22"/>
        </w:rPr>
        <w:t xml:space="preserve"> застежка ветрозащитной планки центральной застежки и клапанов куртки на -контакт. Специальная конструкция рукава (локтевой шов). Рукава куртки снабжены внутренними трикотажными напульсниками. Капюшон утеплен одним слоем утеплителя и фиксируется «молнией».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81792" behindDoc="0" locked="0" layoutInCell="1" allowOverlap="1">
                <wp:simplePos x="0" y="0"/>
                <wp:positionH relativeFrom="column">
                  <wp:posOffset>5090160</wp:posOffset>
                </wp:positionH>
                <wp:positionV relativeFrom="paragraph">
                  <wp:posOffset>53975</wp:posOffset>
                </wp:positionV>
                <wp:extent cx="1252855" cy="1826895"/>
                <wp:effectExtent l="0" t="0" r="4445" b="1905"/>
                <wp:wrapSquare wrapText="bothSides"/>
                <wp:docPr id="20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1" name="Picture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1252855" cy="18268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position:absolute;z-index:251681792;o:allowoverlap:true;o:allowincell:true;mso-position-horizontal-relative:text;margin-left:400.80pt;mso-position-horizontal:absolute;mso-position-vertical-relative:text;margin-top:4.25pt;mso-position-vertical:absolute;width:98.65pt;height:143.85pt;mso-wrap-distance-left:0.00pt;mso-wrap-distance-top:0.00pt;mso-wrap-distance-right:0.00pt;mso-wrap-distance-bottom:0.00pt;" stroked="f" strokeweight="0.75pt">
                <v:path textboxrect="0,0,0,0"/>
                <w10:wrap type="square"/>
                <v:imagedata r:id="rId31" o:title=""/>
              </v:shape>
            </w:pict>
          </mc:Fallback>
        </mc:AlternateContent>
      </w:r>
      <w:r>
        <w:rPr>
          <w:sz w:val="22"/>
          <w:szCs w:val="22"/>
        </w:rPr>
        <w:t xml:space="preserve">Для обеспечения функци</w:t>
      </w:r>
      <w:r>
        <w:rPr>
          <w:sz w:val="22"/>
          <w:szCs w:val="22"/>
        </w:rPr>
        <w:t xml:space="preserve">ональности куртка имеет 4 кармана: 2 внешних боковых (нижних) накладных кармана; 1 внутренний, в левом борте, на «молнии» 18см, под ветрозащитной планкой;  внутренний карман для документов, слева, с застежкой на -контакт. Боковые карманы закрыты клапанами.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Наличие нескольких регулировок (кулисок): регулировка по низу куртки с помощью эластичного шнура. Шнур проходит через люверсы и петельку в боковомм шве на расстоянии 10см от низа куртки; эластичная тесьма на спине о</w:t>
      </w:r>
      <w:r>
        <w:rPr>
          <w:sz w:val="22"/>
          <w:szCs w:val="22"/>
        </w:rPr>
        <w:t xml:space="preserve">беспечивает хорошее прилегание; капюшон регулируется по лицевому вырезу эластичным шнуром и снабжен затяжником на затылочной части, фиксирующимся на ленту -контакт. Сквозь ткань верха и подкладки устанавливается прокладка из нетканого материала Спандбонд. 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b/>
          <w:sz w:val="22"/>
          <w:szCs w:val="22"/>
        </w:rPr>
      </w:pPr>
      <w:r>
        <w:rPr>
          <w:sz w:val="22"/>
          <w:szCs w:val="22"/>
        </w:rPr>
        <w:t xml:space="preserve">Полукомбинезон:</w:t>
      </w:r>
      <w:r>
        <w:rPr>
          <w:sz w:val="22"/>
          <w:szCs w:val="22"/>
        </w:rPr>
        <w:t xml:space="preserve"> 2слоя утеплителя синтетический. На бретелях и на талии полукомбинезона предусмотрена эластичная тесьма. Двухзамковая «молния» центральной застежки. Для обеспечения функциональности полуком</w:t>
      </w:r>
      <w:r>
        <w:rPr>
          <w:sz w:val="22"/>
          <w:szCs w:val="22"/>
        </w:rPr>
        <w:t xml:space="preserve">бинезон имеет 3 кармана: 2 боковых классических кармана с бочком; нагрудный карман для телефона. По низу брюк – штрипки, регулирующиеся при помощи петель и пуговиц. Сквозь ткань верха и подкладки устанавливается прокладка из нетканого материала Спандбонд. 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Поз.32. </w:t>
      </w:r>
      <w:r>
        <w:rPr>
          <w:b/>
          <w:color w:val="000000"/>
        </w:rPr>
        <w:t xml:space="preserve">Куртка на утепляющей прокладке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4261485</wp:posOffset>
                </wp:positionH>
                <wp:positionV relativeFrom="paragraph">
                  <wp:posOffset>52070</wp:posOffset>
                </wp:positionV>
                <wp:extent cx="2174875" cy="2828925"/>
                <wp:effectExtent l="0" t="0" r="0" b="9525"/>
                <wp:wrapSquare wrapText="bothSides"/>
                <wp:docPr id="21" name="Рисунок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2174875" cy="28289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position:absolute;z-index:251684864;o:allowoverlap:true;o:allowincell:true;mso-position-horizontal-relative:text;margin-left:335.55pt;mso-position-horizontal:absolute;mso-position-vertical-relative:text;margin-top:4.10pt;mso-position-vertical:absolute;width:171.25pt;height:222.75pt;mso-wrap-distance-left:9.00pt;mso-wrap-distance-top:0.00pt;mso-wrap-distance-right:9.00pt;mso-wrap-distance-bottom:0.00pt;" stroked="false">
                <v:path textboxrect="0,0,0,0"/>
                <w10:wrap type="square"/>
                <v:imagedata r:id="rId32" o:title=""/>
              </v:shape>
            </w:pict>
          </mc:Fallback>
        </mc:AlternateContent>
      </w:r>
      <w:r>
        <w:rPr>
          <w:color w:val="000000"/>
        </w:rPr>
        <w:t xml:space="preserve">Куртка прямого силуэта, с  притачной утепленной подкладкой  (ткань верха + спандбонд + 3 слоя утеплителя 100 + спандбонд + </w:t>
      </w:r>
      <w:r>
        <w:rPr>
          <w:color w:val="000000"/>
        </w:rPr>
        <w:t xml:space="preserve">подкладка ПЭ), с центральной потайной застежкой на 5 петель и  пуговиц и одной верхней сквозной петлей, с внутренним ветрозащитным клапаном, с кулисой по линии талии, с втачным меховым воротником, со съемным капюшоном. Полочки с кокетками и нижними боковым</w:t>
      </w:r>
      <w:r>
        <w:rPr>
          <w:color w:val="000000"/>
        </w:rPr>
        <w:t xml:space="preserve">и накладными карманами с клапанами. По шву притачивания кокеток проходит отделочный кант оранжевого цвета шир. 3 мм. Спинка с  кокеткой. По шву притачивания кокетки проходит отделочный кант оранжевого цвета шир. 3 мм. Рукава втачные,  двухшовные. Внизу рук</w:t>
      </w:r>
      <w:r>
        <w:rPr>
          <w:color w:val="000000"/>
        </w:rPr>
        <w:t xml:space="preserve">авов паты с прорезной петлей, которые фиксируются пуговицы. Нижняя часть рукавов подкладки с трикотажными напульсниками. Втачной отложной воротник выполнен из искусственного меха. Cъемный капюшон   с кулисой по лицевому вырезу, которая стягивается шнуром  </w:t>
      </w:r>
      <w:r>
        <w:rPr>
          <w:color w:val="000000"/>
        </w:rPr>
        <w:t xml:space="preserve">с фиксаторами. Концы шнура оформлены наконечниками. Капюшон пристегивается на 4 петли на капюшоне и пуговицы на нижнем воротнике. Притачная утепленная подкладка с нагрудным накладным карманом на левой полочке. Рукава подкладки с трикотажными напульсниками.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color w:val="000000"/>
        </w:rPr>
      </w:pPr>
      <w:r>
        <w:rPr>
          <w:color w:val="000000"/>
        </w:rPr>
        <w:t xml:space="preserve">Съемная утепленная подбородочная часть (бязь + спандбонд + 1 слой утеплителя + спандбонд + тк. верха) пристегивается к внутреннему ветрозащитному клапану на две петли и пуговицы.</w:t>
      </w:r>
      <w:r>
        <w:rPr>
          <w:color w:val="000000"/>
        </w:rPr>
      </w:r>
      <w:r>
        <w:rPr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4138295</wp:posOffset>
                </wp:positionH>
                <wp:positionV relativeFrom="paragraph">
                  <wp:posOffset>34290</wp:posOffset>
                </wp:positionV>
                <wp:extent cx="2346960" cy="2861310"/>
                <wp:effectExtent l="0" t="0" r="0" b="0"/>
                <wp:wrapSquare wrapText="bothSides"/>
                <wp:docPr id="22" name="Рисунок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2346960" cy="286131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position:absolute;z-index:251687936;o:allowoverlap:true;o:allowincell:true;mso-position-horizontal-relative:text;margin-left:325.85pt;mso-position-horizontal:absolute;mso-position-vertical-relative:text;margin-top:2.70pt;mso-position-vertical:absolute;width:184.80pt;height:225.30pt;mso-wrap-distance-left:9.00pt;mso-wrap-distance-top:0.00pt;mso-wrap-distance-right:9.00pt;mso-wrap-distance-bottom:0.00pt;" stroked="false">
                <v:path textboxrect="0,0,0,0"/>
                <w10:wrap type="square"/>
                <v:imagedata r:id="rId33" o:title=""/>
              </v:shape>
            </w:pict>
          </mc:Fallback>
        </mc:AlternateContent>
      </w:r>
      <w:r>
        <w:rPr>
          <w:b/>
          <w:color w:val="000000"/>
        </w:rPr>
        <w:t xml:space="preserve">Поз. 34. </w:t>
      </w:r>
      <w:r>
        <w:rPr>
          <w:b/>
          <w:color w:val="000000"/>
        </w:rPr>
        <w:t xml:space="preserve">Костюм для защиты от искр и брызг расплавленного металла на утепляющей прокладке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Специальная конструкция костюма, которая учитывает мак</w:t>
      </w:r>
      <w:r>
        <w:rPr>
          <w:sz w:val="22"/>
          <w:szCs w:val="22"/>
        </w:rPr>
        <w:t xml:space="preserve">симальное количество накладок и полную  защиту при выполнении сварочных работ: накладки полочек и боковых частей, переходящих на   спинку, накладки кокетки спинки, переходящие на полочки (без плечевого шва, т.к. при выполнении потолочной сварки нитки соеди</w:t>
      </w:r>
      <w:r>
        <w:rPr>
          <w:sz w:val="22"/>
          <w:szCs w:val="22"/>
        </w:rPr>
        <w:t xml:space="preserve">нения плечевого шва прогорают), накладки всего рукава, исключая область подмышечных впадин, накладки спереди брюк с переходом на задние половинки в области боковых швов, накладки по шаговым швам, накладки  на задних частях брюк внизу высотой не менее 15см.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Куртка и брюки со съемной  утепляющей подкладкой; утеплитель к куртке пристегивается по борту  (спереди) на пуговицы, а рукава и  по боковым швам крепятся на тесьму. Утеплитель брюк пристегивается к брюкам по поясу на пуговицы.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  <w:t xml:space="preserve">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tabs>
          <w:tab w:val="left" w:pos="180" w:leader="none"/>
        </w:tabs>
        <w:rPr>
          <w:sz w:val="22"/>
          <w:szCs w:val="22"/>
        </w:rPr>
      </w:pPr>
      <w:r>
        <w:rPr>
          <w:sz w:val="22"/>
          <w:szCs w:val="22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0" distR="0" simplePos="0" relativeHeight="251686912" behindDoc="0" locked="0" layoutInCell="1" allowOverlap="1">
                <wp:simplePos x="0" y="0"/>
                <wp:positionH relativeFrom="column">
                  <wp:posOffset>4097020</wp:posOffset>
                </wp:positionH>
                <wp:positionV relativeFrom="paragraph">
                  <wp:posOffset>141605</wp:posOffset>
                </wp:positionV>
                <wp:extent cx="2224405" cy="3138805"/>
                <wp:effectExtent l="0" t="0" r="4445" b="4445"/>
                <wp:wrapSquare wrapText="bothSides"/>
                <wp:docPr id="23" name="Pictur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" name="Picture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2224405" cy="31388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position:absolute;z-index:251686912;o:allowoverlap:true;o:allowincell:true;mso-position-horizontal-relative:text;margin-left:322.60pt;mso-position-horizontal:absolute;mso-position-vertical-relative:text;margin-top:11.15pt;mso-position-vertical:absolute;width:175.15pt;height:247.15pt;mso-wrap-distance-left:0.00pt;mso-wrap-distance-top:0.00pt;mso-wrap-distance-right:0.00pt;mso-wrap-distance-bottom:0.00pt;" stroked="f" strokeweight="0.75pt">
                <v:path textboxrect="0,0,0,0"/>
                <w10:wrap type="square"/>
                <v:imagedata r:id="rId34" o:title=""/>
              </v:shape>
            </w:pict>
          </mc:Fallback>
        </mc:AlternateContent>
      </w:r>
      <w:r>
        <w:rPr>
          <w:b/>
          <w:bCs/>
          <w:sz w:val="22"/>
          <w:szCs w:val="22"/>
        </w:rPr>
        <w:t xml:space="preserve">Сигнальные элементы: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tabs>
          <w:tab w:val="left" w:pos="180" w:leader="none"/>
        </w:tabs>
        <w:rPr>
          <w:sz w:val="22"/>
          <w:szCs w:val="22"/>
        </w:rPr>
      </w:pPr>
      <w:r>
        <w:rPr>
          <w:sz w:val="22"/>
          <w:szCs w:val="22"/>
        </w:rPr>
        <w:t xml:space="preserve">Огнестойкая желтая световозвращающая лента на спине куртки  и по низу брюк,  и наличие яркой желтой отделки. Внешние строчки желтого и серого цвета.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tabs>
          <w:tab w:val="left" w:pos="180" w:leader="none"/>
        </w:tabs>
        <w:rPr>
          <w:sz w:val="22"/>
          <w:szCs w:val="22"/>
        </w:rPr>
      </w:pPr>
      <w:r>
        <w:rPr>
          <w:sz w:val="22"/>
          <w:szCs w:val="22"/>
        </w:rPr>
        <w:t xml:space="preserve">Лента ФИО на куртке и брюках.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Куртка: </w:t>
      </w:r>
      <w:r>
        <w:rPr>
          <w:sz w:val="22"/>
          <w:szCs w:val="22"/>
        </w:rPr>
        <w:t xml:space="preserve">Конструкция рукава (локтевой шов повторяет основное рабочее по</w:t>
      </w:r>
      <w:r>
        <w:rPr>
          <w:sz w:val="22"/>
          <w:szCs w:val="22"/>
        </w:rPr>
        <w:t xml:space="preserve">ложение руки сварщика при выполнении работ),   благодаря чему у сварщика меньше устают руки. Рукав с ластовицей, что очень удобно при движении. Рукава внизу обужены для удобства одевания  краг. Внутренние напульсники по низу рукавов верхней куртки из ткани</w:t>
      </w:r>
      <w:r>
        <w:t xml:space="preserve"> (</w:t>
      </w:r>
      <w:r>
        <w:rPr>
          <w:sz w:val="22"/>
          <w:szCs w:val="22"/>
        </w:rPr>
        <w:t xml:space="preserve">хлопок -100%, плотность 345 г/м2) с огнез</w:t>
      </w:r>
      <w:r>
        <w:rPr>
          <w:sz w:val="22"/>
          <w:szCs w:val="22"/>
        </w:rPr>
        <w:t xml:space="preserve">ащитной пропиткой Пробан, обеспечивают  дополнительную защиту от попадания искр.  На съемном утеплителе предусмотрены полушерстяные напульсники, - предохраняют от задувания ветра. Правосторонняя потайная (закрытая) центральная застежка куртки на пуговицы  </w:t>
      </w:r>
      <w:r>
        <w:rPr>
          <w:color w:val="ff0000"/>
          <w:sz w:val="22"/>
          <w:szCs w:val="22"/>
        </w:rPr>
        <w:t xml:space="preserve">(требование ГОСТ) </w:t>
      </w:r>
      <w:r>
        <w:rPr>
          <w:sz w:val="22"/>
          <w:szCs w:val="22"/>
        </w:rPr>
        <w:t xml:space="preserve">с внутренним защитным клапаном. Воротник отложной, утеплен одним слоем утеплителя с хлястиком для застегивания на пуговицу.  К верхней ча</w:t>
      </w:r>
      <w:r>
        <w:rPr>
          <w:sz w:val="22"/>
          <w:szCs w:val="22"/>
        </w:rPr>
        <w:t xml:space="preserve">сти внутренней планки съемного утеплителя пристегивается утепленная подбородочная часть. Воротник в приподнятом виде с застежкой на хлястик и  с подбородочной частью. На куртке и на подкладке куртки предусмотрен внутренний  нагрудный карман для документов.</w:t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right="-15"/>
        <w:rPr>
          <w:b/>
          <w:bCs/>
          <w:sz w:val="22"/>
          <w:szCs w:val="22"/>
        </w:rPr>
      </w:pPr>
      <w:r>
        <w:rPr>
          <w:sz w:val="22"/>
          <w:szCs w:val="22"/>
        </w:rPr>
        <w:t xml:space="preserve"> Нарукавный шеврон  ТнТр. Для предотвращения миграции волокон утеплителя через подкладку, со стороны подкладки с двух сторон устанавлена прокладка из нетканого материала Спандбонд.</w:t>
      </w: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</w:p>
    <w:p>
      <w:pPr>
        <w:ind w:right="-15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</w:p>
    <w:p>
      <w:pPr>
        <w:ind w:right="-15"/>
        <w:rPr>
          <w:b/>
          <w:sz w:val="22"/>
          <w:szCs w:val="22"/>
        </w:rPr>
      </w:pPr>
      <w:r>
        <w:rPr>
          <w:bCs/>
          <w:sz w:val="22"/>
          <w:szCs w:val="22"/>
        </w:rPr>
        <w:t xml:space="preserve">Брюки</w:t>
      </w:r>
      <w:r>
        <w:rPr>
          <w:bCs/>
          <w:sz w:val="22"/>
          <w:szCs w:val="22"/>
        </w:rPr>
        <w:t xml:space="preserve">: </w:t>
      </w:r>
      <w:r>
        <w:rPr>
          <w:sz w:val="22"/>
          <w:szCs w:val="22"/>
        </w:rPr>
        <w:t xml:space="preserve">Застежка брюк  в боковых швах. Шалевки к  широкому ремню. Брюки комплектуются бретелями с эластичной тесьм</w:t>
      </w:r>
      <w:r>
        <w:rPr>
          <w:sz w:val="22"/>
          <w:szCs w:val="22"/>
        </w:rPr>
        <w:t xml:space="preserve">ой. Дополнительные  пуговицы и хлястик на поясе брюк для регулирования  объема по талии. Съемный утеплитель брюк с завышенным утепленным поясом и ветрозащитными планками по боковым застежкам. Низ съемного утеплителя с разрезами по шаговым швам и завязками.</w:t>
      </w:r>
      <w:r>
        <w:rPr>
          <w:b/>
          <w:sz w:val="22"/>
          <w:szCs w:val="22"/>
        </w:rPr>
      </w:r>
      <w:r>
        <w:rPr>
          <w:b/>
          <w:sz w:val="22"/>
          <w:szCs w:val="22"/>
        </w:rPr>
      </w:r>
    </w:p>
    <w:p>
      <w:pPr>
        <w:ind w:right="-15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989"/>
        <w:numPr>
          <w:ilvl w:val="0"/>
          <w:numId w:val="26"/>
        </w:numPr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  <w:t xml:space="preserve">Поз. 35.</w:t>
      </w:r>
      <w:r>
        <w:rPr>
          <w:b/>
          <w:color w:val="000000"/>
        </w:rPr>
        <w:t xml:space="preserve"> </w:t>
      </w:r>
      <w:r>
        <w:rPr>
          <w:b/>
          <w:color w:val="000000"/>
        </w:rPr>
        <w:t xml:space="preserve">Костюм из огнестойких материалов утепленный</w:t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right="-15"/>
        <w:rPr>
          <w:rFonts w:cs="Arial"/>
          <w:b/>
          <w:bCs/>
          <w:sz w:val="20"/>
          <w:szCs w:val="20"/>
        </w:rPr>
      </w:pPr>
      <w:r>
        <w:rPr>
          <w:rFonts w:cs="Arial"/>
          <w:b/>
          <w:sz w:val="22"/>
          <w:szCs w:val="22"/>
        </w:rPr>
        <w:t xml:space="preserve">Куртка</w:t>
      </w:r>
      <w:r>
        <w:rPr>
          <w:rFonts w:cs="Arial"/>
          <w:sz w:val="22"/>
          <w:szCs w:val="22"/>
        </w:rPr>
        <w:t xml:space="preserve">  удлиненная, прямого покроя, с центральной бортовой потайной застежкой на пять пуговиц, отложным воротником. Рукава втачные,  одношовные, с накладками по всей длине верхней части рукава.</w:t>
      </w:r>
      <w:r>
        <w:rPr>
          <w:rFonts w:cs="Arial"/>
          <w:sz w:val="22"/>
          <w:szCs w:val="22"/>
        </w:rPr>
        <w:t xml:space="preserve"> </w:t>
      </w:r>
      <w:r>
        <w:rPr>
          <w:rFonts w:cs="Arial"/>
          <w:sz w:val="22"/>
          <w:szCs w:val="22"/>
        </w:rPr>
        <w:t xml:space="preserve">Полочки с накладками по всей длине, в швах настрачивания накладок незастроченные участки – внутренние карманы. </w:t>
      </w:r>
      <w:bookmarkStart w:id="21" w:name="_GoBack"/>
      <w:r/>
      <w:bookmarkEnd w:id="21"/>
      <w:r>
        <w:rPr>
          <w:rFonts w:cs="Arial"/>
          <w:sz w:val="22"/>
          <w:szCs w:val="22"/>
        </w:rPr>
        <w:t xml:space="preserve">Спинка с кокеткой, переходящей на полочку. Притачная утепленная подкладка с нагрудным накладным карманом на левой полочке. </w:t>
      </w:r>
      <w:r>
        <w:rPr>
          <w:rFonts w:cs="Arial"/>
          <w:b/>
          <w:bCs/>
          <w:sz w:val="20"/>
          <w:szCs w:val="20"/>
        </w:rPr>
      </w:r>
      <w:r>
        <w:rPr>
          <w:rFonts w:cs="Arial"/>
          <w:b/>
          <w:bCs/>
          <w:sz w:val="20"/>
          <w:szCs w:val="20"/>
        </w:rPr>
      </w:r>
    </w:p>
    <w:p>
      <w:pPr>
        <w:ind w:right="-15"/>
        <w:rPr>
          <w:rFonts w:cs="Arial"/>
          <w:b/>
          <w:sz w:val="22"/>
          <w:szCs w:val="22"/>
        </w:rPr>
      </w:pPr>
      <w:r>
        <w:rPr>
          <w:rFonts w:cs="Arial"/>
          <w:sz w:val="22"/>
          <w:szCs w:val="22"/>
        </w:rPr>
        <w:tab/>
      </w:r>
      <w:r>
        <w:rPr>
          <w:rFonts w:cs="Arial"/>
          <w:b/>
          <w:sz w:val="22"/>
          <w:szCs w:val="22"/>
        </w:rPr>
      </w:r>
      <w:r>
        <w:rPr>
          <w:rFonts w:cs="Arial"/>
          <w:b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Брюки</w:t>
      </w:r>
      <w:r>
        <w:rPr>
          <w:rFonts w:cs="Arial"/>
          <w:sz w:val="22"/>
          <w:szCs w:val="22"/>
        </w:rPr>
        <w:t xml:space="preserve"> с притачным поясом, со шлевками, с застежкой спереди, с накладками по всей длине на передних половинках брюк, переходящими на задние. 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В верхней части шаговых швов расположены 4 петли в качестве вентиляционных отверстий.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На правой передней половинке брюк – внешний боковой накладной карман. </w:t>
      </w:r>
      <w:r>
        <w:rPr>
          <w:rFonts w:cs="Arial"/>
          <w:sz w:val="22"/>
          <w:szCs w:val="22"/>
        </w:rPr>
      </w:r>
      <w:r>
        <w:rPr>
          <w:rFonts w:cs="Arial"/>
          <w:sz w:val="22"/>
          <w:szCs w:val="22"/>
        </w:rPr>
      </w:r>
    </w:p>
    <w:p>
      <w:pPr>
        <w:ind w:right="-15"/>
        <w:rPr>
          <w:rFonts w:cs="Arial"/>
          <w:b/>
          <w:bCs/>
          <w:color w:val="000000"/>
          <w:sz w:val="22"/>
          <w:szCs w:val="22"/>
        </w:rPr>
      </w:pPr>
      <w:r>
        <w:rPr>
          <w:rFonts w:cs="Arial"/>
          <w:sz w:val="22"/>
          <w:szCs w:val="22"/>
        </w:rPr>
        <w:t xml:space="preserve">Брюки застегиваются на четыре потайные петли, одну сквозную на поясе  и пуговицы.</w:t>
      </w:r>
      <w:r>
        <w:rPr>
          <w:rFonts w:cs="Arial"/>
          <w:b/>
          <w:bCs/>
          <w:color w:val="000000"/>
          <w:sz w:val="22"/>
          <w:szCs w:val="22"/>
        </w:rPr>
      </w:r>
      <w:r>
        <w:rPr>
          <w:rFonts w:cs="Arial"/>
          <w:b/>
          <w:bCs/>
          <w:color w:val="000000"/>
          <w:sz w:val="22"/>
          <w:szCs w:val="22"/>
        </w:rPr>
      </w:r>
    </w:p>
    <w:p>
      <w:pPr>
        <w:ind w:left="20"/>
        <w:tabs>
          <w:tab w:val="left" w:pos="426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ind w:firstLine="709"/>
        <w:jc w:val="both"/>
        <w:tabs>
          <w:tab w:val="left" w:pos="1560" w:leader="none"/>
        </w:tabs>
        <w:rPr>
          <w:b/>
          <w:color w:val="000000"/>
        </w:rPr>
      </w:pPr>
      <w:r>
        <w:rPr>
          <w:b/>
          <w:color w:val="000000"/>
        </w:rPr>
      </w:r>
      <w:r>
        <w:rPr>
          <w:b/>
          <w:color w:val="000000"/>
        </w:rPr>
      </w:r>
      <w:r>
        <w:rPr>
          <w:b/>
          <w:color w:val="000000"/>
        </w:rPr>
      </w:r>
    </w:p>
    <w:p>
      <w:pPr>
        <w:pStyle w:val="1003"/>
        <w:numPr>
          <w:ilvl w:val="0"/>
          <w:numId w:val="26"/>
        </w:numPr>
        <w:jc w:val="center"/>
      </w:pPr>
      <w:r/>
      <w:bookmarkStart w:id="22" w:name="_Toc302998551"/>
      <w:r/>
      <w:bookmarkStart w:id="23" w:name="_Toc305679994"/>
      <w:r/>
      <w:bookmarkStart w:id="24" w:name="_Toc305680028"/>
      <w:r>
        <w:t xml:space="preserve">Требования к маркиров</w:t>
      </w:r>
      <w:bookmarkEnd w:id="22"/>
      <w:r/>
      <w:bookmarkEnd w:id="23"/>
      <w:r/>
      <w:bookmarkEnd w:id="24"/>
      <w:r>
        <w:t xml:space="preserve">ке</w:t>
      </w:r>
      <w:r/>
    </w:p>
    <w:p>
      <w:pPr>
        <w:ind w:firstLine="709"/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Маркировка средств индивидуальной защиты (кроме средств индивидуальной защиты дерматологических) должна соответствовать следующим требованиям: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3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Каждая единица средств индивидуальной защиты, включая сменные комплектующие изделия, должна иметь маркировку. Маркировка наносится непосредственно на изделие и на его упаковку.</w:t>
      </w:r>
      <w:r>
        <w:rPr>
          <w:color w:val="000000"/>
        </w:rPr>
      </w:r>
      <w:r>
        <w:rPr>
          <w:color w:val="000000"/>
        </w:rPr>
      </w:r>
    </w:p>
    <w:p>
      <w:p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 Если маркировку невозможно нанести непосредственно на изделие, она наносится на трудноудаляемую этикетку, прикрепленную к изделию. При отсутствии возможности нанесения м</w:t>
      </w:r>
      <w:r>
        <w:rPr>
          <w:color w:val="000000"/>
        </w:rPr>
        <w:t xml:space="preserve">аркировки в полном объеме непосредственно на само изделие, допускается не наносить часть информации в маркировке, при условии, что соответствующая информация нанесена на индивидуальную упаковку изделия и на прикрепленную к изделию трудноудаляемую этикетку.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3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маркировка, наносимая непосредственно на изделие или на трудноудаляемую этикетку, прикрепленную к изделию, должна содержать: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наименование изделия (при наличии - наименование модели, кода, артикула);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наименование изготовителя и (или) его товарный знак (при наличии);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защитные свойства;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размер (при наличии);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обозначение технического регламента Таможенного союза, требованиям которого должно соответствовать средство индивидуальной защиты;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единый знак обращения продукции на рынке государств - членов Таможенного союза;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дату (месяц, год) изготовления или дату окончания срока годности, если она установлена;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сведения о классе защиты и климатическом поясе, определяемом в соответствии с таблицей 3 приложения N 3 технического регламента Таможенного союза и в котором могут применяться средства индивидуальной защиты (при необходимости);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сведения о способах ухода и требованиях к утилизации средства индивидуальной защиты;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сведения о документе, в соответствии с которым изготовлено средство индивидуальной защиты;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2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другую информацию в соответствии с документацией изготовителя;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3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информация должна наноситься любым рельефным способом (в том числе тиснение, шелкография, гра</w:t>
      </w:r>
      <w:r>
        <w:rPr>
          <w:color w:val="000000"/>
        </w:rPr>
        <w:t xml:space="preserve">вировка, литье, штамповка) либо трудноудаляемой краской непосредственно на изделие или на трудноудаляемую этикетку, прикрепленную к изделию. Допускается нанесение информации в виде пиктограмм, которые могут использоваться в качестве указателей опасности ил</w:t>
      </w:r>
      <w:r>
        <w:rPr>
          <w:color w:val="000000"/>
        </w:rPr>
        <w:t xml:space="preserve">и области применения средств индивидуальной защиты. Информация должна быть легко читаемой, стойкой при хранении, перевозке, реализации и использовании продукции по назначению в течение всего срока годности, срока службы и (или) гарантийного срока хранения;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3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Маркировка и эксплуатационные документы выполняются на официальном и государственном(ых) языке(ах) государства(в) - члена(ов) Таможенного союза, за исключением наименования изготовителя и наименования изделия, а также другого текста, </w:t>
      </w:r>
      <w:r>
        <w:rPr>
          <w:color w:val="000000"/>
        </w:rPr>
        <w:t xml:space="preserve">входящего в зарегистрированный товарный знак. Допускается одновременное использование нескольких языков государств - членов Таможенного союза. Дополнительное использование иностранных языков допускается при условии полной идентичности содержания с текстом.</w:t>
      </w:r>
      <w:r>
        <w:rPr>
          <w:color w:val="000000"/>
        </w:rPr>
      </w:r>
      <w:r>
        <w:rPr>
          <w:color w:val="000000"/>
        </w:rPr>
      </w:r>
    </w:p>
    <w:p>
      <w:pPr>
        <w:pStyle w:val="989"/>
        <w:numPr>
          <w:ilvl w:val="0"/>
          <w:numId w:val="23"/>
        </w:numPr>
        <w:jc w:val="both"/>
        <w:tabs>
          <w:tab w:val="left" w:pos="0" w:leader="none"/>
          <w:tab w:val="left" w:pos="1560" w:leader="none"/>
        </w:tabs>
        <w:rPr>
          <w:color w:val="000000"/>
        </w:rPr>
      </w:pPr>
      <w:r>
        <w:rPr>
          <w:color w:val="000000"/>
        </w:rPr>
        <w:t xml:space="preserve">Маркировка средств индивидуальной защиты должна быть разборчивой, легкочитаемой и нанесена на поверхность продукции (этикетки, упаковки), доступную для осмотра без снятия упаковки, разборки или применения инструментов.</w:t>
      </w:r>
      <w:bookmarkEnd w:id="7"/>
      <w:r/>
      <w:bookmarkEnd w:id="8"/>
      <w:r/>
      <w:bookmarkEnd w:id="9"/>
      <w:r/>
      <w:bookmarkEnd w:id="10"/>
      <w:r/>
      <w:bookmarkEnd w:id="11"/>
      <w:r/>
      <w:bookmarkEnd w:id="12"/>
      <w:r/>
      <w:bookmarkEnd w:id="13"/>
      <w:r/>
      <w:bookmarkEnd w:id="14"/>
      <w:r/>
      <w:bookmarkEnd w:id="15"/>
      <w:r/>
      <w:bookmarkEnd w:id="16"/>
      <w:r/>
      <w:bookmarkEnd w:id="17"/>
      <w:r/>
      <w:bookmarkEnd w:id="18"/>
      <w:r/>
      <w:bookmarkEnd w:id="19"/>
      <w:r/>
      <w:bookmarkEnd w:id="20"/>
      <w:r>
        <w:rPr>
          <w:color w:val="000000"/>
        </w:rPr>
      </w:r>
      <w:r>
        <w:rPr>
          <w:color w:val="000000"/>
        </w:rPr>
      </w:r>
    </w:p>
    <w:sectPr>
      <w:headerReference w:type="first" r:id="rId9"/>
      <w:footerReference w:type="default" r:id="rId10"/>
      <w:footerReference w:type="first" r:id="rId11"/>
      <w:footnotePr/>
      <w:endnotePr/>
      <w:type w:val="continuous"/>
      <w:pgSz w:w="11906" w:h="16838" w:orient="portrait"/>
      <w:pgMar w:top="709" w:right="991" w:bottom="1560" w:left="1134" w:header="709" w:footer="17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Wingdings">
    <w:panose1 w:val="05010000000000000000"/>
  </w:font>
  <w:font w:name="Courier New">
    <w:panose1 w:val="02070309020205020404"/>
  </w:font>
  <w:font w:name="Bookman Old Style">
    <w:panose1 w:val="02060603050605020204"/>
  </w:font>
  <w:font w:name="Andale Sans UI">
    <w:panose1 w:val="02000603000000000000"/>
  </w:font>
  <w:font w:name="Verdana">
    <w:panose1 w:val="020B0604030504040204"/>
  </w:font>
  <w:font w:name="SimSun">
    <w:panose1 w:val="02000603000000000000"/>
  </w:font>
  <w:font w:name="Tahoma">
    <w:panose1 w:val="020B0604030504040204"/>
  </w:font>
  <w:font w:name="Calibri">
    <w:panose1 w:val="020F0502020204030204"/>
  </w:font>
  <w:font w:name="Times New Roman">
    <w:panose1 w:val="02020603050405020304"/>
  </w:font>
  <w:font w:name="Cambria">
    <w:panose1 w:val="02040803050406030204"/>
  </w:font>
  <w:font w:name="Arial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2"/>
      <w:jc w:val="right"/>
      <w:rPr>
        <w:sz w:val="20"/>
        <w:szCs w:val="20"/>
      </w:rPr>
    </w:pPr>
    <w:r>
      <w:rPr>
        <w:sz w:val="20"/>
        <w:szCs w:val="20"/>
      </w:rPr>
      <w:t xml:space="preserve"> Страница </w:t>
    </w:r>
    <w:r>
      <w:rPr>
        <w:b/>
        <w:bCs/>
        <w:sz w:val="20"/>
        <w:szCs w:val="20"/>
      </w:rPr>
      <w:fldChar w:fldCharType="begin"/>
    </w:r>
    <w:r>
      <w:rPr>
        <w:b/>
        <w:bCs/>
        <w:sz w:val="20"/>
        <w:szCs w:val="20"/>
      </w:rPr>
      <w:instrText xml:space="preserve">PAGE</w:instrText>
    </w:r>
    <w:r>
      <w:rPr>
        <w:b/>
        <w:bCs/>
        <w:sz w:val="20"/>
        <w:szCs w:val="20"/>
      </w:rPr>
      <w:fldChar w:fldCharType="separate"/>
    </w:r>
    <w:r>
      <w:rPr>
        <w:b/>
        <w:bCs/>
        <w:sz w:val="20"/>
        <w:szCs w:val="20"/>
      </w:rPr>
      <w:t xml:space="preserve">11</w:t>
    </w:r>
    <w:r>
      <w:rPr>
        <w:b/>
        <w:bCs/>
        <w:sz w:val="20"/>
        <w:szCs w:val="20"/>
      </w:rPr>
      <w:fldChar w:fldCharType="end"/>
    </w:r>
    <w:r>
      <w:rPr>
        <w:sz w:val="20"/>
        <w:szCs w:val="20"/>
      </w:rPr>
      <w:t xml:space="preserve"> из </w:t>
    </w:r>
    <w:r>
      <w:rPr>
        <w:b/>
        <w:bCs/>
        <w:sz w:val="20"/>
        <w:szCs w:val="20"/>
      </w:rPr>
      <w:fldChar w:fldCharType="begin"/>
    </w:r>
    <w:r>
      <w:rPr>
        <w:b/>
        <w:bCs/>
        <w:sz w:val="20"/>
        <w:szCs w:val="20"/>
      </w:rPr>
      <w:instrText xml:space="preserve">NUMPAGES</w:instrText>
    </w:r>
    <w:r>
      <w:rPr>
        <w:b/>
        <w:bCs/>
        <w:sz w:val="20"/>
        <w:szCs w:val="20"/>
      </w:rPr>
      <w:fldChar w:fldCharType="separate"/>
    </w:r>
    <w:r>
      <w:rPr>
        <w:b/>
        <w:bCs/>
        <w:sz w:val="20"/>
        <w:szCs w:val="20"/>
      </w:rPr>
      <w:t xml:space="preserve">11</w:t>
    </w:r>
    <w:r>
      <w:rPr>
        <w:b/>
        <w:bCs/>
        <w:sz w:val="20"/>
        <w:szCs w:val="20"/>
      </w:rPr>
      <w:fldChar w:fldCharType="end"/>
    </w:r>
    <w:r>
      <w:rPr>
        <w:sz w:val="20"/>
        <w:szCs w:val="20"/>
      </w:rPr>
    </w:r>
    <w:r>
      <w:rPr>
        <w:sz w:val="20"/>
        <w:szCs w:val="20"/>
      </w:rPr>
    </w:r>
  </w:p>
  <w:p>
    <w:pPr>
      <w:pStyle w:val="992"/>
    </w:pPr>
    <w:r/>
    <w:r/>
  </w:p>
  <w:p>
    <w:pPr>
      <w:ind w:right="-79"/>
      <w:jc w:val="center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ind w:left="181" w:right="-79"/>
      <w:jc w:val="center"/>
      <w:tabs>
        <w:tab w:val="right" w:pos="10080" w:leader="none"/>
      </w:tabs>
      <w:rPr>
        <w:sz w:val="18"/>
      </w:rPr>
    </w:pPr>
    <w:r>
      <w:rPr>
        <w:sz w:val="18"/>
      </w:rPr>
    </w:r>
    <w:r>
      <w:rPr>
        <w:sz w:val="18"/>
      </w:rPr>
    </w:r>
    <w:r>
      <w:rPr>
        <w:sz w:val="18"/>
      </w:rPr>
    </w:r>
  </w:p>
  <w:p>
    <w:pPr>
      <w:ind w:left="181" w:right="-79"/>
      <w:jc w:val="center"/>
      <w:tabs>
        <w:tab w:val="right" w:pos="10080" w:leader="none"/>
      </w:tabs>
      <w:rPr>
        <w:sz w:val="18"/>
      </w:rPr>
    </w:pPr>
    <w:r>
      <w:rPr>
        <w:sz w:val="18"/>
      </w:rPr>
      <w:t xml:space="preserve"> </w:t>
    </w:r>
    <w:r>
      <w:rPr>
        <w:sz w:val="18"/>
      </w:rPr>
      <w:t xml:space="preserve">Стр.</w:t>
    </w:r>
    <w:r>
      <w:rPr>
        <w:rStyle w:val="986"/>
      </w:rPr>
      <w:fldChar w:fldCharType="begin"/>
    </w:r>
    <w:r>
      <w:rPr>
        <w:rStyle w:val="986"/>
      </w:rPr>
      <w:instrText xml:space="preserve"> PAGE </w:instrText>
    </w:r>
    <w:r>
      <w:rPr>
        <w:rStyle w:val="986"/>
      </w:rPr>
      <w:fldChar w:fldCharType="separate"/>
    </w:r>
    <w:r>
      <w:rPr>
        <w:rStyle w:val="986"/>
      </w:rPr>
      <w:t xml:space="preserve">1</w:t>
    </w:r>
    <w:r>
      <w:rPr>
        <w:rStyle w:val="986"/>
      </w:rPr>
      <w:fldChar w:fldCharType="end"/>
    </w:r>
    <w:r>
      <w:rPr>
        <w:sz w:val="18"/>
      </w:rPr>
    </w:r>
    <w:r>
      <w:rPr>
        <w:sz w:val="18"/>
      </w:rPr>
    </w:r>
  </w:p>
  <w:p>
    <w:pPr>
      <w:ind w:left="180" w:right="238"/>
      <w:jc w:val="center"/>
      <w:spacing w:before="40"/>
      <w:rPr>
        <w:sz w:val="18"/>
        <w:szCs w:val="18"/>
      </w:rPr>
    </w:pPr>
    <w:r>
      <w:rPr>
        <w:sz w:val="18"/>
        <w:szCs w:val="18"/>
      </w:rPr>
    </w:r>
    <w:r>
      <w:rPr>
        <w:sz w:val="18"/>
        <w:szCs w:val="18"/>
      </w:rPr>
    </w:r>
    <w:r>
      <w:rPr>
        <w:sz w:val="18"/>
        <w:szCs w:val="18"/>
      </w:rPr>
    </w:r>
  </w:p>
  <w:p>
    <w:pPr>
      <w:ind w:left="180" w:right="238"/>
      <w:jc w:val="center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990"/>
    </w:pPr>
    <w:r>
      <w:t xml:space="preserve">[Введите текст]</w:t>
    </w:r>
    <w:r/>
  </w:p>
  <w:p>
    <w:pPr>
      <w:jc w:val="center"/>
      <w:spacing w:before="120"/>
      <w:rPr>
        <w:sz w:val="18"/>
        <w:szCs w:val="18"/>
      </w:rPr>
    </w:pPr>
    <w:r>
      <w:rPr>
        <w:sz w:val="18"/>
        <w:szCs w:val="18"/>
      </w:rPr>
      <w:t xml:space="preserve">Открытый одноэтапный конкурс без предварительного квалификационного отбора на право заключения договоров поставки средств индивидуальной защиты – комплектов для защиты от воздействия электрической дуги для нужд ДЗО или филиалов ОАО «ИНТЕР РАО ЕЭС» </w:t>
    </w:r>
    <w:r>
      <w:rPr>
        <w:sz w:val="18"/>
        <w:szCs w:val="18"/>
      </w:rPr>
    </w:r>
    <w:r>
      <w:rPr>
        <w:sz w:val="18"/>
        <w:szCs w:val="18"/>
      </w:rPr>
    </w:r>
  </w:p>
  <w:p>
    <w:pPr>
      <w:jc w:val="center"/>
      <w:rPr>
        <w:sz w:val="16"/>
        <w:szCs w:val="16"/>
      </w:rPr>
      <w:outlineLvl w:val="0"/>
    </w:pPr>
    <w:r>
      <w:rPr>
        <w:sz w:val="16"/>
        <w:szCs w:val="16"/>
      </w:rPr>
      <w:t xml:space="preserve">Том № </w:t>
    </w:r>
    <w:r>
      <w:rPr>
        <w:sz w:val="16"/>
        <w:szCs w:val="16"/>
      </w:rPr>
      <w:t xml:space="preserve">2</w:t>
    </w:r>
    <w:r>
      <w:rPr>
        <w:sz w:val="16"/>
        <w:szCs w:val="16"/>
      </w:rPr>
      <w:t xml:space="preserve"> «</w:t>
    </w:r>
    <w:r>
      <w:rPr>
        <w:sz w:val="16"/>
        <w:szCs w:val="16"/>
      </w:rPr>
      <w:t xml:space="preserve">Техническая часть</w:t>
    </w:r>
    <w:r>
      <w:rPr>
        <w:sz w:val="16"/>
        <w:szCs w:val="16"/>
      </w:rPr>
      <w:t xml:space="preserve">»</w:t>
    </w:r>
    <w:r>
      <w:rPr>
        <w:sz w:val="16"/>
        <w:szCs w:val="16"/>
      </w:rPr>
    </w:r>
    <w:r>
      <w:rPr>
        <w:sz w:val="16"/>
        <w:szCs w:val="16"/>
      </w:rPr>
    </w:r>
  </w:p>
  <w:p>
    <w:pPr>
      <w:pStyle w:val="990"/>
    </w:pPr>
    <w:r>
      <mc:AlternateContent>
        <mc:Choice Requires="wpg">
          <w:drawing>
            <wp:anchor xmlns:wp="http://schemas.openxmlformats.org/drawingml/2006/wordprocessingDrawing" xmlns:wp14="http://schemas.microsoft.com/office/word/2010/wordprocessingDrawing" distT="0" distB="4294967291" distL="114300" distR="114300" simplePos="0" relativeHeight="251657728" behindDoc="0" locked="0" layoutInCell="1" allowOverlap="1">
              <wp:simplePos x="0" y="0"/>
              <wp:positionH relativeFrom="column">
                <wp:posOffset>9525</wp:posOffset>
              </wp:positionH>
              <wp:positionV relativeFrom="paragraph">
                <wp:posOffset>8889</wp:posOffset>
              </wp:positionV>
              <wp:extent cx="6762750" cy="0"/>
              <wp:effectExtent l="0" t="0" r="0" b="0"/>
              <wp:wrapNone/>
              <wp:docPr id="1" name="Прямая соединительная линия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Pr id="0" name=""/>
                    <wps:cNvSpPr/>
                    <wps:spPr bwMode="auto">
                      <a:xfrm>
                        <a:off x="0" y="0"/>
                        <a:ext cx="6762750" cy="0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hape 0" o:spid="_x0000_s0" style="position:absolute;left:0;text-align:left;z-index:251657728;mso-wrap-distance-left:9.00pt;mso-wrap-distance-top:0.00pt;mso-wrap-distance-right:9.00pt;mso-wrap-distance-bottom:-169093.20pt;visibility:visible;" from="0.8pt,0.7pt" to="533.2pt,0.7pt" filled="f" strokecolor="#000000" strokeweight="1.00pt"/>
          </w:pict>
        </mc:Fallback>
      </mc:AlternateContent>
    </w:r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‒"/>
      <w:lvlJc w:val="left"/>
      <w:pPr>
        <w:ind w:left="720" w:hanging="360"/>
      </w:pPr>
      <w:rPr>
        <w:rFonts w:hint="default" w:ascii="Calibri" w:hAnsi="Calibri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-"/>
      <w:lvlJc w:val="left"/>
      <w:pPr>
        <w:ind w:left="672" w:hanging="360"/>
        <w:tabs>
          <w:tab w:val="num" w:pos="672" w:leader="none"/>
        </w:tabs>
      </w:pPr>
      <w:rPr>
        <w:rFonts w:hint="default" w:ascii="Times New Roman" w:hAnsi="Times New Roman" w:eastAsia="Times New Roman" w:cs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5">
    <w:multiLevelType w:val="hybridMultilevel"/>
    <w:lvl w:ilvl="0">
      <w:start w:val="6"/>
      <w:numFmt w:val="decimal"/>
      <w:isLgl w:val="false"/>
      <w:suff w:val="tab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isLgl w:val="false"/>
      <w:suff w:val="tab"/>
      <w:lvlText w:val="6.%3."/>
      <w:lvlJc w:val="left"/>
      <w:pPr>
        <w:ind w:left="720" w:hanging="720"/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"/>
      <w:lvlJc w:val="left"/>
      <w:pPr>
        <w:ind w:left="720" w:hanging="360"/>
        <w:tabs>
          <w:tab w:val="num" w:pos="720" w:leader="none"/>
        </w:tabs>
      </w:pPr>
      <w:rPr>
        <w:rFonts w:hint="default" w:ascii="Wingdings" w:hAnsi="Wingdings"/>
        <w:sz w:val="20"/>
      </w:rPr>
    </w:lvl>
    <w:lvl w:ilvl="1">
      <w:start w:val="1"/>
      <w:numFmt w:val="bullet"/>
      <w:isLgl w:val="false"/>
      <w:suff w:val="tab"/>
      <w:lvlText w:val=""/>
      <w:lvlJc w:val="left"/>
      <w:pPr>
        <w:ind w:left="1440" w:hanging="360"/>
        <w:tabs>
          <w:tab w:val="num" w:pos="1440" w:leader="none"/>
        </w:tabs>
      </w:pPr>
      <w:rPr>
        <w:rFonts w:hint="default" w:ascii="Wingdings" w:hAnsi="Wingdings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9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08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0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2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4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396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68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0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20" w:hanging="180"/>
      </w:pPr>
    </w:lvl>
  </w:abstractNum>
  <w:abstractNum w:abstractNumId="10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12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1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suff w:val="tab"/>
      <w:lvlText w:val="%1.%2"/>
      <w:lvlJc w:val="left"/>
      <w:pPr>
        <w:ind w:left="735" w:hanging="375"/>
      </w:pPr>
      <w:rPr>
        <w:rFonts w:hint="default" w:ascii="Times New Roman" w:hAnsi="Times New Roman" w:cs="Times New Roman"/>
        <w:color w:val="auto"/>
        <w:sz w:val="22"/>
        <w:szCs w:val="22"/>
      </w:rPr>
    </w:lvl>
    <w:lvl w:ilvl="2">
      <w:start w:val="1"/>
      <w:numFmt w:val="decimal"/>
      <w:isLgl/>
      <w:suff w:val="tab"/>
      <w:lvlText w:val="%1.%2.%3"/>
      <w:lvlJc w:val="left"/>
      <w:pPr>
        <w:ind w:left="1080" w:hanging="720"/>
      </w:pPr>
      <w:rPr>
        <w:rFonts w:hint="default" w:ascii="Times New Roman" w:hAnsi="Times New Roman" w:cs="Times New Roman"/>
        <w:b w:val="0"/>
        <w:i w:val="0"/>
      </w:rPr>
    </w:lvl>
    <w:lvl w:ilvl="3">
      <w:start w:val="1"/>
      <w:numFmt w:val="decimal"/>
      <w:isLgl/>
      <w:suff w:val="tab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1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134" w:hanging="1134"/>
        <w:tabs>
          <w:tab w:val="num" w:pos="1134" w:leader="none"/>
        </w:tabs>
      </w:pPr>
      <w:rPr>
        <w:rFonts w:hint="default" w:cs="Times New Roman"/>
      </w:rPr>
    </w:lvl>
    <w:lvl w:ilvl="1">
      <w:start w:val="1"/>
      <w:numFmt w:val="decimal"/>
      <w:isLgl w:val="false"/>
      <w:suff w:val="tab"/>
      <w:lvlText w:val="7.%2.2."/>
      <w:lvlJc w:val="left"/>
      <w:pPr>
        <w:ind w:left="1134" w:hanging="1134"/>
        <w:tabs>
          <w:tab w:val="num" w:pos="1134" w:leader="none"/>
        </w:tabs>
      </w:pPr>
      <w:rPr>
        <w:rFonts w:hint="default" w:cs="Times New Roman"/>
        <w:b/>
        <w:i w:val="0"/>
        <w:sz w:val="24"/>
        <w:szCs w:val="24"/>
      </w:rPr>
    </w:lvl>
    <w:lvl w:ilvl="2">
      <w:start w:val="1"/>
      <w:numFmt w:val="decimal"/>
      <w:isLgl w:val="false"/>
      <w:suff w:val="tab"/>
      <w:lvlText w:val="1.3.%3."/>
      <w:lvlJc w:val="left"/>
      <w:pPr>
        <w:ind w:left="1134" w:hanging="1134"/>
        <w:tabs>
          <w:tab w:val="num" w:pos="1134" w:leader="none"/>
        </w:tabs>
      </w:pPr>
      <w:rPr>
        <w:rFonts w:hint="default" w:cs="Times New Roman"/>
        <w:b w:val="0"/>
        <w:i w:val="0"/>
        <w:color w:val="000000"/>
        <w:sz w:val="24"/>
        <w:szCs w:val="24"/>
      </w:rPr>
    </w:lvl>
    <w:lvl w:ilvl="3">
      <w:start w:val="1"/>
      <w:numFmt w:val="decimal"/>
      <w:isLgl w:val="false"/>
      <w:suff w:val="tab"/>
      <w:lvlText w:val="%4."/>
      <w:lvlJc w:val="left"/>
      <w:pPr>
        <w:ind w:left="360" w:hanging="360"/>
        <w:tabs>
          <w:tab w:val="num" w:pos="360" w:leader="none"/>
        </w:tabs>
      </w:pPr>
      <w:rPr>
        <w:rFonts w:hint="default" w:cs="Times New Roman"/>
        <w:b/>
      </w:rPr>
    </w:lvl>
    <w:lvl w:ilvl="4">
      <w:start w:val="1"/>
      <w:numFmt w:val="lowerLetter"/>
      <w:pStyle w:val="988"/>
      <w:isLgl w:val="false"/>
      <w:suff w:val="tab"/>
      <w:lvlText w:val="%5)"/>
      <w:lvlJc w:val="left"/>
      <w:pPr>
        <w:ind w:left="1135" w:hanging="567"/>
        <w:tabs>
          <w:tab w:val="num" w:pos="1135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396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468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540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6120" w:leader="none"/>
        </w:tabs>
      </w:pPr>
      <w:rPr>
        <w:rFonts w:hint="default" w:cs="Times New Roman"/>
      </w:rPr>
    </w:lvl>
  </w:abstractNum>
  <w:abstractNum w:abstractNumId="18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2923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934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654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4374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5094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814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534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7254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974" w:hanging="180"/>
      </w:pPr>
    </w:lvl>
  </w:abstractNum>
  <w:abstractNum w:abstractNumId="19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9" w:hanging="180"/>
      </w:p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7.%1."/>
      <w:lvlJc w:val="left"/>
      <w:pPr>
        <w:ind w:left="720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49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50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322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94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66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38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610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82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549" w:hanging="180"/>
      </w:pPr>
    </w:lvl>
  </w:abstractNum>
  <w:abstractNum w:abstractNumId="2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9" w:hanging="180"/>
      </w:p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4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0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2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4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6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58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0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2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4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60" w:hanging="180"/>
      </w:pPr>
    </w:lvl>
  </w:abstractNum>
  <w:num w:numId="1">
    <w:abstractNumId w:val="17"/>
  </w:num>
  <w:num w:numId="2">
    <w:abstractNumId w:val="4"/>
  </w:num>
  <w:num w:numId="3">
    <w:abstractNumId w:val="3"/>
  </w:num>
  <w:num w:numId="4">
    <w:abstractNumId w:val="14"/>
  </w:num>
  <w:num w:numId="5">
    <w:abstractNumId w:val="5"/>
  </w:num>
  <w:num w:numId="6">
    <w:abstractNumId w:val="20"/>
  </w:num>
  <w:num w:numId="7">
    <w:abstractNumId w:val="8"/>
  </w:num>
  <w:num w:numId="8">
    <w:abstractNumId w:val="13"/>
  </w:num>
  <w:num w:numId="9">
    <w:abstractNumId w:val="19"/>
  </w:num>
  <w:num w:numId="10">
    <w:abstractNumId w:val="12"/>
  </w:num>
  <w:num w:numId="11">
    <w:abstractNumId w:val="9"/>
  </w:num>
  <w:num w:numId="12">
    <w:abstractNumId w:val="10"/>
  </w:num>
  <w:num w:numId="13">
    <w:abstractNumId w:val="18"/>
  </w:num>
  <w:num w:numId="14">
    <w:abstractNumId w:val="22"/>
  </w:num>
  <w:num w:numId="15">
    <w:abstractNumId w:val="7"/>
  </w:num>
  <w:num w:numId="16">
    <w:abstractNumId w:val="1"/>
  </w:num>
  <w:num w:numId="17">
    <w:abstractNumId w:val="23"/>
  </w:num>
  <w:num w:numId="18">
    <w:abstractNumId w:val="11"/>
  </w:num>
  <w:num w:numId="19">
    <w:abstractNumId w:val="16"/>
  </w:num>
  <w:num w:numId="20">
    <w:abstractNumId w:val="15"/>
  </w:num>
  <w:num w:numId="21">
    <w:abstractNumId w:val="24"/>
  </w:num>
  <w:num w:numId="22">
    <w:abstractNumId w:val="0"/>
  </w:num>
  <w:num w:numId="23">
    <w:abstractNumId w:val="2"/>
  </w:num>
  <w:num w:numId="24">
    <w:abstractNumId w:val="21"/>
  </w:num>
  <w:num w:numId="25">
    <w:abstractNumId w:val="6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 w:edit="readOnly" w:formatting="1" w:enforcement="0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10">
    <w:name w:val="Heading 1 Char"/>
    <w:basedOn w:val="974"/>
    <w:link w:val="970"/>
    <w:uiPriority w:val="9"/>
    <w:rPr>
      <w:rFonts w:ascii="Arial" w:hAnsi="Arial" w:eastAsia="Arial" w:cs="Arial"/>
      <w:sz w:val="40"/>
      <w:szCs w:val="40"/>
    </w:rPr>
  </w:style>
  <w:style w:type="character" w:styleId="811">
    <w:name w:val="Heading 3 Char"/>
    <w:basedOn w:val="974"/>
    <w:link w:val="972"/>
    <w:uiPriority w:val="9"/>
    <w:rPr>
      <w:rFonts w:ascii="Arial" w:hAnsi="Arial" w:eastAsia="Arial" w:cs="Arial"/>
      <w:sz w:val="30"/>
      <w:szCs w:val="30"/>
    </w:rPr>
  </w:style>
  <w:style w:type="paragraph" w:styleId="812">
    <w:name w:val="Heading 4"/>
    <w:basedOn w:val="969"/>
    <w:next w:val="969"/>
    <w:link w:val="813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813">
    <w:name w:val="Heading 4 Char"/>
    <w:basedOn w:val="974"/>
    <w:link w:val="812"/>
    <w:uiPriority w:val="9"/>
    <w:rPr>
      <w:rFonts w:ascii="Arial" w:hAnsi="Arial" w:eastAsia="Arial" w:cs="Arial"/>
      <w:b/>
      <w:bCs/>
      <w:sz w:val="26"/>
      <w:szCs w:val="26"/>
    </w:rPr>
  </w:style>
  <w:style w:type="character" w:styleId="814">
    <w:name w:val="Heading 5 Char"/>
    <w:basedOn w:val="974"/>
    <w:link w:val="973"/>
    <w:uiPriority w:val="9"/>
    <w:rPr>
      <w:rFonts w:ascii="Arial" w:hAnsi="Arial" w:eastAsia="Arial" w:cs="Arial"/>
      <w:b/>
      <w:bCs/>
      <w:sz w:val="24"/>
      <w:szCs w:val="24"/>
    </w:rPr>
  </w:style>
  <w:style w:type="paragraph" w:styleId="815">
    <w:name w:val="Heading 6"/>
    <w:basedOn w:val="969"/>
    <w:next w:val="969"/>
    <w:link w:val="816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16">
    <w:name w:val="Heading 6 Char"/>
    <w:basedOn w:val="974"/>
    <w:link w:val="815"/>
    <w:uiPriority w:val="9"/>
    <w:rPr>
      <w:rFonts w:ascii="Arial" w:hAnsi="Arial" w:eastAsia="Arial" w:cs="Arial"/>
      <w:b/>
      <w:bCs/>
      <w:sz w:val="22"/>
      <w:szCs w:val="22"/>
    </w:rPr>
  </w:style>
  <w:style w:type="paragraph" w:styleId="817">
    <w:name w:val="Heading 7"/>
    <w:basedOn w:val="969"/>
    <w:next w:val="969"/>
    <w:link w:val="818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18">
    <w:name w:val="Heading 7 Char"/>
    <w:basedOn w:val="974"/>
    <w:link w:val="81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819">
    <w:name w:val="Heading 8"/>
    <w:basedOn w:val="969"/>
    <w:next w:val="969"/>
    <w:link w:val="820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820">
    <w:name w:val="Heading 8 Char"/>
    <w:basedOn w:val="974"/>
    <w:link w:val="819"/>
    <w:uiPriority w:val="9"/>
    <w:rPr>
      <w:rFonts w:ascii="Arial" w:hAnsi="Arial" w:eastAsia="Arial" w:cs="Arial"/>
      <w:i/>
      <w:iCs/>
      <w:sz w:val="22"/>
      <w:szCs w:val="22"/>
    </w:rPr>
  </w:style>
  <w:style w:type="paragraph" w:styleId="821">
    <w:name w:val="Heading 9"/>
    <w:basedOn w:val="969"/>
    <w:next w:val="969"/>
    <w:link w:val="822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822">
    <w:name w:val="Heading 9 Char"/>
    <w:basedOn w:val="974"/>
    <w:link w:val="821"/>
    <w:uiPriority w:val="9"/>
    <w:rPr>
      <w:rFonts w:ascii="Arial" w:hAnsi="Arial" w:eastAsia="Arial" w:cs="Arial"/>
      <w:i/>
      <w:iCs/>
      <w:sz w:val="21"/>
      <w:szCs w:val="21"/>
    </w:rPr>
  </w:style>
  <w:style w:type="character" w:styleId="823">
    <w:name w:val="Title Char"/>
    <w:basedOn w:val="974"/>
    <w:link w:val="1008"/>
    <w:uiPriority w:val="10"/>
    <w:rPr>
      <w:sz w:val="48"/>
      <w:szCs w:val="48"/>
    </w:rPr>
  </w:style>
  <w:style w:type="character" w:styleId="824">
    <w:name w:val="Subtitle Char"/>
    <w:basedOn w:val="974"/>
    <w:link w:val="1020"/>
    <w:uiPriority w:val="11"/>
    <w:rPr>
      <w:sz w:val="24"/>
      <w:szCs w:val="24"/>
    </w:rPr>
  </w:style>
  <w:style w:type="paragraph" w:styleId="825">
    <w:name w:val="Quote"/>
    <w:basedOn w:val="969"/>
    <w:next w:val="969"/>
    <w:link w:val="826"/>
    <w:uiPriority w:val="29"/>
    <w:qFormat/>
    <w:pPr>
      <w:ind w:left="720" w:right="720"/>
    </w:pPr>
    <w:rPr>
      <w:i/>
    </w:rPr>
  </w:style>
  <w:style w:type="character" w:styleId="826">
    <w:name w:val="Quote Char"/>
    <w:link w:val="825"/>
    <w:uiPriority w:val="29"/>
    <w:rPr>
      <w:i/>
    </w:rPr>
  </w:style>
  <w:style w:type="paragraph" w:styleId="827">
    <w:name w:val="Intense Quote"/>
    <w:basedOn w:val="969"/>
    <w:next w:val="969"/>
    <w:link w:val="828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828">
    <w:name w:val="Intense Quote Char"/>
    <w:link w:val="827"/>
    <w:uiPriority w:val="30"/>
    <w:rPr>
      <w:i/>
    </w:rPr>
  </w:style>
  <w:style w:type="character" w:styleId="829">
    <w:name w:val="Header Char"/>
    <w:basedOn w:val="974"/>
    <w:link w:val="990"/>
    <w:uiPriority w:val="99"/>
  </w:style>
  <w:style w:type="character" w:styleId="830">
    <w:name w:val="Footer Char"/>
    <w:basedOn w:val="974"/>
    <w:link w:val="992"/>
    <w:uiPriority w:val="99"/>
  </w:style>
  <w:style w:type="paragraph" w:styleId="831">
    <w:name w:val="Caption"/>
    <w:basedOn w:val="969"/>
    <w:next w:val="969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832">
    <w:name w:val="Caption Char"/>
    <w:basedOn w:val="831"/>
    <w:link w:val="992"/>
    <w:uiPriority w:val="99"/>
  </w:style>
  <w:style w:type="table" w:styleId="833">
    <w:name w:val="Table Grid Light"/>
    <w:basedOn w:val="97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834">
    <w:name w:val="Plain Table 1"/>
    <w:basedOn w:val="97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35">
    <w:name w:val="Plain Table 2"/>
    <w:basedOn w:val="97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836">
    <w:name w:val="Plain Table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837">
    <w:name w:val="Plain Table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>
    <w:name w:val="Plain Table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839">
    <w:name w:val="Grid Table 1 Light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>
    <w:name w:val="Grid Table 1 Light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>
    <w:name w:val="Grid Table 1 Light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Grid Table 1 Light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3">
    <w:name w:val="Grid Table 1 Light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4">
    <w:name w:val="Grid Table 1 Light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5">
    <w:name w:val="Grid Table 1 Light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6">
    <w:name w:val="Grid Table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7">
    <w:name w:val="Grid Table 2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8">
    <w:name w:val="Grid Table 2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9">
    <w:name w:val="Grid Table 2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0">
    <w:name w:val="Grid Table 2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1">
    <w:name w:val="Grid Table 2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2">
    <w:name w:val="Grid Table 2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3">
    <w:name w:val="Grid Table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4">
    <w:name w:val="Grid Table 3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9e2f2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5">
    <w:name w:val="Grid Table 3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6">
    <w:name w:val="Grid Table 3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7">
    <w:name w:val="Grid Table 3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8">
    <w:name w:val="Grid Table 3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9">
    <w:name w:val="Grid Table 3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0">
    <w:name w:val="Grid Table 4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61">
    <w:name w:val="Grid Table 4 - Accent 1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ae3f3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37fc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862">
    <w:name w:val="Grid Table 4 - Accent 2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63">
    <w:name w:val="Grid Table 4 - Accent 3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64">
    <w:name w:val="Grid Table 4 - Accent 4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65">
    <w:name w:val="Grid Table 4 - Accent 5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66">
    <w:name w:val="Grid Table 4 - Accent 6"/>
    <w:basedOn w:val="97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67">
    <w:name w:val="Grid Table 5 Dark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68">
    <w:name w:val="Grid Table 5 Dark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9e2f2" w:themeFill="accent1" w:themeFillTint="34"/>
    </w:tblPr>
    <w:tblStylePr w:type="band1Horz">
      <w:tcPr>
        <w:shd w:val="clear" w:color="ffffff" w:themeColor="accent1" w:themeTint="75" w:fill="aabfe3" w:themeFill="accent1" w:themeFillTint="75"/>
      </w:tcPr>
    </w:tblStylePr>
    <w:tblStylePr w:type="band1Vert">
      <w:tcPr>
        <w:shd w:val="clear" w:color="ffffff" w:themeColor="accent1" w:themeTint="75" w:fill="aabfe3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  <w:tcBorders>
          <w:top w:val="single" w:color="000000" w:themeColor="light1" w:sz="4" w:space="0"/>
        </w:tcBorders>
      </w:tcPr>
    </w:tblStylePr>
  </w:style>
  <w:style w:type="table" w:styleId="869">
    <w:name w:val="Grid Table 5 Dark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70">
    <w:name w:val="Grid Table 5 Dark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1">
    <w:name w:val="Grid Table 5 Dark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72">
    <w:name w:val="Grid Table 5 Dark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debf6" w:themeFill="accent5" w:themeFillTint="34"/>
    </w:tblPr>
    <w:tblStylePr w:type="band1Horz">
      <w:tcPr>
        <w:shd w:val="clear" w:color="ffffff" w:themeColor="accent5" w:themeTint="75" w:fill="b4d2eb" w:themeFill="accent5" w:themeFillTint="75"/>
      </w:tcPr>
    </w:tblStylePr>
    <w:tblStylePr w:type="band1Vert">
      <w:tcPr>
        <w:shd w:val="clear" w:color="ffffff" w:themeColor="accent5" w:themeTint="75" w:fill="b4d2eb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  <w:tcBorders>
          <w:top w:val="single" w:color="000000" w:themeColor="light1" w:sz="4" w:space="0"/>
        </w:tcBorders>
      </w:tcPr>
    </w:tblStylePr>
  </w:style>
  <w:style w:type="table" w:styleId="873">
    <w:name w:val="Grid Table 5 Dark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874">
    <w:name w:val="Grid Table 6 Colorful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875">
    <w:name w:val="Grid Table 6 Colorful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664a9" w:themeColor="accent1" w:themeTint="80" w:themeShade="95"/>
      </w:rPr>
    </w:tblStylePr>
    <w:tblStylePr w:type="firstRow">
      <w:rPr>
        <w:b/>
        <w:color w:val="3664a9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664a9" w:themeColor="accent1" w:themeTint="80" w:themeShade="95"/>
      </w:rPr>
    </w:tblStylePr>
    <w:tblStylePr w:type="lastRow">
      <w:rPr>
        <w:b/>
        <w:color w:val="3664a9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876">
    <w:name w:val="Grid Table 6 Colorful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877">
    <w:name w:val="Grid Table 6 Colorful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878">
    <w:name w:val="Grid Table 6 Colorful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879">
    <w:name w:val="Grid Table 6 Colorful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80">
    <w:name w:val="Grid Table 6 Colorful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45d8d" w:themeColor="accent5" w:themeShade="95"/>
      </w:rPr>
    </w:tblStylePr>
    <w:tblStylePr w:type="firstRow">
      <w:rPr>
        <w:b/>
        <w:color w:val="245d8d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45d8d" w:themeColor="accent5" w:themeShade="95"/>
      </w:rPr>
    </w:tblStylePr>
    <w:tblStylePr w:type="lastRow">
      <w:rPr>
        <w:b/>
        <w:color w:val="245d8d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881">
    <w:name w:val="Grid Table 7 Colorful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2">
    <w:name w:val="Grid Table 7 Colorful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664a9" w:themeColor="accent1" w:themeTint="80" w:themeShade="95"/>
        <w:sz w:val="22"/>
      </w:rPr>
      <w:tcPr>
        <w:shd w:val="clear" w:color="ffffff" w:themeColor="accent1" w:themeTint="34" w:fill="d9e2f2" w:themeFill="accent1" w:themeFillTint="34"/>
      </w:tcPr>
    </w:tblStylePr>
    <w:tblStylePr w:type="band1Vert">
      <w:tcPr>
        <w:shd w:val="clear" w:color="ffffff" w:themeColor="accent1" w:themeTint="34" w:fill="d9e2f2" w:themeFill="accent1" w:themeFillTint="34"/>
      </w:tcPr>
    </w:tblStylePr>
    <w:tblStylePr w:type="band2Horz">
      <w:rPr>
        <w:rFonts w:ascii="Arial" w:hAnsi="Arial"/>
        <w:color w:val="3664a9" w:themeColor="accent1" w:themeTint="80" w:themeShade="95"/>
        <w:sz w:val="22"/>
      </w:rPr>
    </w:tblStylePr>
    <w:tblStylePr w:type="firstCol">
      <w:rPr>
        <w:rFonts w:ascii="Arial" w:hAnsi="Arial"/>
        <w:i/>
        <w:color w:val="3664a9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664a9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664a9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3">
    <w:name w:val="Grid Table 7 Colorful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4">
    <w:name w:val="Grid Table 7 Colorful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5">
    <w:name w:val="Grid Table 7 Colorful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6">
    <w:name w:val="Grid Table 7 Colorful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45d8d" w:themeColor="accent5" w:themeShade="95"/>
        <w:sz w:val="22"/>
      </w:rPr>
      <w:tcPr>
        <w:shd w:val="clear" w:color="ffffff" w:themeColor="accent5" w:themeTint="34" w:fill="ddebf6" w:themeFill="accent5" w:themeFillTint="34"/>
      </w:tcPr>
    </w:tblStylePr>
    <w:tblStylePr w:type="band1Vert">
      <w:tcPr>
        <w:shd w:val="clear" w:color="ffffff" w:themeColor="accent5" w:themeTint="34" w:fill="ddebf6" w:themeFill="accent5" w:themeFillTint="34"/>
      </w:tcPr>
    </w:tblStylePr>
    <w:tblStylePr w:type="band2Horz">
      <w:rPr>
        <w:rFonts w:ascii="Arial" w:hAnsi="Arial"/>
        <w:color w:val="245d8d" w:themeColor="accent5" w:themeShade="95"/>
        <w:sz w:val="22"/>
      </w:rPr>
    </w:tblStylePr>
    <w:tblStylePr w:type="firstCol">
      <w:rPr>
        <w:rFonts w:ascii="Arial" w:hAnsi="Arial"/>
        <w:i/>
        <w:color w:val="245d8d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d8d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7">
    <w:name w:val="Grid Table 7 Colorful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8">
    <w:name w:val="List Table 1 Light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9">
    <w:name w:val="List Table 1 Light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0">
    <w:name w:val="List Table 1 Light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1">
    <w:name w:val="List Table 1 Light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2">
    <w:name w:val="List Table 1 Light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3">
    <w:name w:val="List Table 1 Light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4">
    <w:name w:val="List Table 1 Light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5">
    <w:name w:val="List Table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896">
    <w:name w:val="List Table 2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897">
    <w:name w:val="List Table 2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898">
    <w:name w:val="List Table 2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899">
    <w:name w:val="List Table 2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900">
    <w:name w:val="List Table 2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901">
    <w:name w:val="List Table 2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902">
    <w:name w:val="List Table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3">
    <w:name w:val="List Table 3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4">
    <w:name w:val="List Table 3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5">
    <w:name w:val="List Table 3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6">
    <w:name w:val="List Table 3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7">
    <w:name w:val="List Table 3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cc4e5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8">
    <w:name w:val="List Table 3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09">
    <w:name w:val="List Table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0">
    <w:name w:val="List Table 4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cfdcf0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472c4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1">
    <w:name w:val="List Table 4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2">
    <w:name w:val="List Table 4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3">
    <w:name w:val="List Table 4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4">
    <w:name w:val="List Table 4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5e6f4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5b9bd5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5">
    <w:name w:val="List Table 4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16">
    <w:name w:val="List Table 5 Dark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17">
    <w:name w:val="List Table 5 Dark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472c4" w:themeFill="accent1"/>
    </w:tblPr>
    <w:tblStylePr w:type="band1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472c4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472c4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472c4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18">
    <w:name w:val="List Table 5 Dark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19">
    <w:name w:val="List Table 5 Dark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0">
    <w:name w:val="List Table 5 Dark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1">
    <w:name w:val="List Table 5 Dark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cc4e5" w:themeFill="accent5" w:themeFillTint="9A"/>
    </w:tblPr>
    <w:tblStylePr w:type="band1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cc4e5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cc4e5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cc4e5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2">
    <w:name w:val="List Table 5 Dark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923">
    <w:name w:val="List Table 6 Colorful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924">
    <w:name w:val="List Table 6 Colorful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54374" w:themeColor="accent1" w:themeShade="95"/>
      </w:rPr>
    </w:tblStylePr>
    <w:tblStylePr w:type="firstRow">
      <w:rPr>
        <w:b/>
        <w:color w:val="254374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54374" w:themeColor="accent1" w:themeShade="95"/>
      </w:rPr>
    </w:tblStylePr>
    <w:tblStylePr w:type="lastRow">
      <w:rPr>
        <w:b/>
        <w:color w:val="254374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925">
    <w:name w:val="List Table 6 Colorful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926">
    <w:name w:val="List Table 6 Colorful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927">
    <w:name w:val="List Table 6 Colorful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928">
    <w:name w:val="List Table 6 Colorful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2e78b1" w:themeColor="accent5" w:themeTint="9A" w:themeShade="95"/>
      </w:rPr>
    </w:tblStylePr>
    <w:tblStylePr w:type="firstRow">
      <w:rPr>
        <w:b/>
        <w:color w:val="2e78b1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2e78b1" w:themeColor="accent5" w:themeTint="9A" w:themeShade="95"/>
      </w:rPr>
    </w:tblStylePr>
    <w:tblStylePr w:type="lastRow">
      <w:rPr>
        <w:b/>
        <w:color w:val="2e78b1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929">
    <w:name w:val="List Table 6 Colorful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930">
    <w:name w:val="List Table 7 Colorful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931">
    <w:name w:val="List Table 7 Colorful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54374" w:themeColor="accent1" w:themeShade="95"/>
        <w:sz w:val="22"/>
      </w:rPr>
      <w:tcPr>
        <w:shd w:val="clear" w:color="ffffff" w:themeColor="accent1" w:themeTint="40" w:fill="cfdcf0" w:themeFill="accent1" w:themeFillTint="40"/>
      </w:tcPr>
    </w:tblStylePr>
    <w:tblStylePr w:type="band1Vert">
      <w:tcPr>
        <w:shd w:val="clear" w:color="ffffff" w:themeColor="accent1" w:themeTint="40" w:fill="cfdcf0" w:themeFill="accent1" w:themeFillTint="40"/>
      </w:tcPr>
    </w:tblStylePr>
    <w:tblStylePr w:type="band2Horz">
      <w:rPr>
        <w:rFonts w:ascii="Arial" w:hAnsi="Arial"/>
        <w:color w:val="254374" w:themeColor="accent1" w:themeShade="95"/>
        <w:sz w:val="22"/>
      </w:rPr>
    </w:tblStylePr>
    <w:tblStylePr w:type="firstCol">
      <w:rPr>
        <w:rFonts w:ascii="Arial" w:hAnsi="Arial"/>
        <w:i/>
        <w:color w:val="254374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374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54374" w:themeColor="accent1" w:themeShade="95"/>
        <w:sz w:val="22"/>
      </w:rPr>
    </w:tblStylePr>
  </w:style>
  <w:style w:type="table" w:styleId="932">
    <w:name w:val="List Table 7 Colorful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933">
    <w:name w:val="List Table 7 Colorful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934">
    <w:name w:val="List Table 7 Colorful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935">
    <w:name w:val="List Table 7 Colorful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2e78b1" w:themeColor="accent5" w:themeTint="9A" w:themeShade="95"/>
        <w:sz w:val="22"/>
      </w:rPr>
      <w:tcPr>
        <w:shd w:val="clear" w:color="ffffff" w:themeColor="accent5" w:themeTint="40" w:fill="d5e6f4" w:themeFill="accent5" w:themeFillTint="40"/>
      </w:tcPr>
    </w:tblStylePr>
    <w:tblStylePr w:type="band1Vert">
      <w:tcPr>
        <w:shd w:val="clear" w:color="ffffff" w:themeColor="accent5" w:themeTint="40" w:fill="d5e6f4" w:themeFill="accent5" w:themeFillTint="40"/>
      </w:tcPr>
    </w:tblStylePr>
    <w:tblStylePr w:type="band2Horz">
      <w:rPr>
        <w:rFonts w:ascii="Arial" w:hAnsi="Arial"/>
        <w:color w:val="2e78b1" w:themeColor="accent5" w:themeTint="9A" w:themeShade="95"/>
        <w:sz w:val="22"/>
      </w:rPr>
    </w:tblStylePr>
    <w:tblStylePr w:type="firstCol">
      <w:rPr>
        <w:rFonts w:ascii="Arial" w:hAnsi="Arial"/>
        <w:i/>
        <w:color w:val="2e78b1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e78b1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e78b1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e78b1" w:themeColor="accent5" w:themeTint="9A" w:themeShade="95"/>
        <w:sz w:val="22"/>
      </w:rPr>
    </w:tblStylePr>
  </w:style>
  <w:style w:type="table" w:styleId="936">
    <w:name w:val="List Table 7 Colorful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937">
    <w:name w:val="Lined - Accent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38">
    <w:name w:val="Lined - Accent 1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939">
    <w:name w:val="Lined - Accent 2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940">
    <w:name w:val="Lined - Accent 3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941">
    <w:name w:val="Lined - Accent 4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942">
    <w:name w:val="Lined - Accent 5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943">
    <w:name w:val="Lined - Accent 6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944">
    <w:name w:val="Bordered &amp; Lined - Accent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945">
    <w:name w:val="Bordered &amp; Lined - Accent 1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3d3ec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37fc8" w:themeFill="accent1" w:themeFillTint="EA"/>
      </w:tcPr>
    </w:tblStylePr>
  </w:style>
  <w:style w:type="table" w:styleId="946">
    <w:name w:val="Bordered &amp; Lined - Accent 2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947">
    <w:name w:val="Bordered &amp; Lined - Accent 3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948">
    <w:name w:val="Bordered &amp; Lined - Accent 4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949">
    <w:name w:val="Bordered &amp; Lined - Accent 5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debf6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5b9bd5" w:themeFill="accent5"/>
      </w:tcPr>
    </w:tblStylePr>
  </w:style>
  <w:style w:type="table" w:styleId="950">
    <w:name w:val="Bordered &amp; Lined - Accent 6"/>
    <w:basedOn w:val="97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951">
    <w:name w:val="Bordered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952">
    <w:name w:val="Bordered - Accent 1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953">
    <w:name w:val="Bordered - Accent 2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954">
    <w:name w:val="Bordered - Accent 3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955">
    <w:name w:val="Bordered - Accent 4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956">
    <w:name w:val="Bordered - Accent 5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957">
    <w:name w:val="Bordered - Accent 6"/>
    <w:basedOn w:val="97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958">
    <w:name w:val="Footnote Text Char"/>
    <w:link w:val="980"/>
    <w:uiPriority w:val="99"/>
    <w:rPr>
      <w:sz w:val="18"/>
    </w:rPr>
  </w:style>
  <w:style w:type="paragraph" w:styleId="959">
    <w:name w:val="endnote text"/>
    <w:basedOn w:val="969"/>
    <w:link w:val="960"/>
    <w:uiPriority w:val="99"/>
    <w:semiHidden/>
    <w:unhideWhenUsed/>
    <w:pPr>
      <w:spacing w:after="0" w:line="240" w:lineRule="auto"/>
    </w:pPr>
    <w:rPr>
      <w:sz w:val="20"/>
    </w:rPr>
  </w:style>
  <w:style w:type="character" w:styleId="960">
    <w:name w:val="Endnote Text Char"/>
    <w:link w:val="959"/>
    <w:uiPriority w:val="99"/>
    <w:rPr>
      <w:sz w:val="20"/>
    </w:rPr>
  </w:style>
  <w:style w:type="character" w:styleId="961">
    <w:name w:val="endnote reference"/>
    <w:basedOn w:val="974"/>
    <w:uiPriority w:val="99"/>
    <w:semiHidden/>
    <w:unhideWhenUsed/>
    <w:rPr>
      <w:vertAlign w:val="superscript"/>
    </w:rPr>
  </w:style>
  <w:style w:type="paragraph" w:styleId="962">
    <w:name w:val="toc 4"/>
    <w:basedOn w:val="969"/>
    <w:next w:val="969"/>
    <w:uiPriority w:val="39"/>
    <w:unhideWhenUsed/>
    <w:pPr>
      <w:ind w:left="850" w:right="0" w:firstLine="0"/>
      <w:spacing w:after="57"/>
    </w:pPr>
  </w:style>
  <w:style w:type="paragraph" w:styleId="963">
    <w:name w:val="toc 5"/>
    <w:basedOn w:val="969"/>
    <w:next w:val="969"/>
    <w:uiPriority w:val="39"/>
    <w:unhideWhenUsed/>
    <w:pPr>
      <w:ind w:left="1134" w:right="0" w:firstLine="0"/>
      <w:spacing w:after="57"/>
    </w:pPr>
  </w:style>
  <w:style w:type="paragraph" w:styleId="964">
    <w:name w:val="toc 6"/>
    <w:basedOn w:val="969"/>
    <w:next w:val="969"/>
    <w:uiPriority w:val="39"/>
    <w:unhideWhenUsed/>
    <w:pPr>
      <w:ind w:left="1417" w:right="0" w:firstLine="0"/>
      <w:spacing w:after="57"/>
    </w:pPr>
  </w:style>
  <w:style w:type="paragraph" w:styleId="965">
    <w:name w:val="toc 7"/>
    <w:basedOn w:val="969"/>
    <w:next w:val="969"/>
    <w:uiPriority w:val="39"/>
    <w:unhideWhenUsed/>
    <w:pPr>
      <w:ind w:left="1701" w:right="0" w:firstLine="0"/>
      <w:spacing w:after="57"/>
    </w:pPr>
  </w:style>
  <w:style w:type="paragraph" w:styleId="966">
    <w:name w:val="toc 8"/>
    <w:basedOn w:val="969"/>
    <w:next w:val="969"/>
    <w:uiPriority w:val="39"/>
    <w:unhideWhenUsed/>
    <w:pPr>
      <w:ind w:left="1984" w:right="0" w:firstLine="0"/>
      <w:spacing w:after="57"/>
    </w:pPr>
  </w:style>
  <w:style w:type="paragraph" w:styleId="967">
    <w:name w:val="toc 9"/>
    <w:basedOn w:val="969"/>
    <w:next w:val="969"/>
    <w:uiPriority w:val="39"/>
    <w:unhideWhenUsed/>
    <w:pPr>
      <w:ind w:left="2268" w:right="0" w:firstLine="0"/>
      <w:spacing w:after="57"/>
    </w:pPr>
  </w:style>
  <w:style w:type="paragraph" w:styleId="968">
    <w:name w:val="table of figures"/>
    <w:basedOn w:val="969"/>
    <w:next w:val="969"/>
    <w:uiPriority w:val="99"/>
    <w:unhideWhenUsed/>
    <w:pPr>
      <w:spacing w:after="0" w:afterAutospacing="0"/>
    </w:pPr>
  </w:style>
  <w:style w:type="paragraph" w:styleId="969" w:default="1">
    <w:name w:val="Normal"/>
    <w:qFormat/>
    <w:rPr>
      <w:sz w:val="24"/>
      <w:szCs w:val="24"/>
    </w:rPr>
  </w:style>
  <w:style w:type="paragraph" w:styleId="970">
    <w:name w:val="Heading 1"/>
    <w:basedOn w:val="969"/>
    <w:next w:val="969"/>
    <w:link w:val="977"/>
    <w:uiPriority w:val="99"/>
    <w:qFormat/>
    <w:pPr>
      <w:keepLines/>
      <w:keepNext/>
      <w:pageBreakBefore/>
      <w:spacing w:before="480" w:after="240"/>
      <w:outlineLvl w:val="0"/>
    </w:pPr>
    <w:rPr>
      <w:rFonts w:ascii="Arial" w:hAnsi="Arial"/>
      <w:b/>
      <w:sz w:val="40"/>
      <w:szCs w:val="20"/>
    </w:rPr>
  </w:style>
  <w:style w:type="paragraph" w:styleId="971">
    <w:name w:val="Heading 2"/>
    <w:basedOn w:val="969"/>
    <w:next w:val="969"/>
    <w:link w:val="984"/>
    <w:uiPriority w:val="99"/>
    <w:qFormat/>
    <w:pPr>
      <w:keepNext/>
      <w:spacing w:before="360" w:after="120"/>
      <w:outlineLvl w:val="1"/>
    </w:pPr>
    <w:rPr>
      <w:b/>
      <w:sz w:val="32"/>
      <w:szCs w:val="20"/>
    </w:rPr>
  </w:style>
  <w:style w:type="paragraph" w:styleId="972">
    <w:name w:val="Heading 3"/>
    <w:basedOn w:val="969"/>
    <w:next w:val="969"/>
    <w:link w:val="1006"/>
    <w:qFormat/>
    <w:pPr>
      <w:keepLines/>
      <w:keepNext/>
      <w:spacing w:before="200"/>
      <w:outlineLvl w:val="2"/>
    </w:pPr>
    <w:rPr>
      <w:rFonts w:ascii="Cambria" w:hAnsi="Cambria"/>
      <w:b/>
      <w:bCs/>
      <w:color w:val="4f81bd"/>
    </w:rPr>
  </w:style>
  <w:style w:type="paragraph" w:styleId="973">
    <w:name w:val="Heading 5"/>
    <w:basedOn w:val="969"/>
    <w:next w:val="969"/>
    <w:link w:val="979"/>
    <w:uiPriority w:val="99"/>
    <w:qFormat/>
    <w:pPr>
      <w:keepLines/>
      <w:keepNext/>
      <w:spacing w:before="200"/>
      <w:outlineLvl w:val="4"/>
    </w:pPr>
    <w:rPr>
      <w:rFonts w:ascii="Cambria" w:hAnsi="Cambria"/>
      <w:color w:val="243f60"/>
    </w:rPr>
  </w:style>
  <w:style w:type="character" w:styleId="974" w:default="1">
    <w:name w:val="Default Paragraph Font"/>
    <w:uiPriority w:val="1"/>
    <w:semiHidden/>
    <w:unhideWhenUsed/>
  </w:style>
  <w:style w:type="table" w:styleId="97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976" w:default="1">
    <w:name w:val="No List"/>
    <w:uiPriority w:val="99"/>
    <w:semiHidden/>
    <w:unhideWhenUsed/>
  </w:style>
  <w:style w:type="character" w:styleId="977" w:customStyle="1">
    <w:name w:val="Заголовок 1 Знак"/>
    <w:link w:val="970"/>
    <w:uiPriority w:val="99"/>
    <w:rPr>
      <w:rFonts w:ascii="Arial" w:hAnsi="Arial" w:cs="Times New Roman"/>
      <w:b/>
      <w:sz w:val="40"/>
    </w:rPr>
  </w:style>
  <w:style w:type="character" w:styleId="978" w:customStyle="1">
    <w:name w:val="Heading 2 Char"/>
    <w:uiPriority w:val="99"/>
    <w:semiHidden/>
    <w:rPr>
      <w:rFonts w:ascii="Cambria" w:hAnsi="Cambria" w:cs="Times New Roman"/>
      <w:b/>
      <w:bCs/>
      <w:i/>
      <w:iCs/>
      <w:sz w:val="28"/>
      <w:szCs w:val="28"/>
    </w:rPr>
  </w:style>
  <w:style w:type="character" w:styleId="979" w:customStyle="1">
    <w:name w:val="Заголовок 5 Знак"/>
    <w:link w:val="973"/>
    <w:uiPriority w:val="99"/>
    <w:semiHidden/>
    <w:rPr>
      <w:rFonts w:ascii="Cambria" w:hAnsi="Cambria" w:cs="Times New Roman"/>
      <w:color w:val="243f60"/>
      <w:sz w:val="24"/>
      <w:szCs w:val="24"/>
    </w:rPr>
  </w:style>
  <w:style w:type="paragraph" w:styleId="980">
    <w:name w:val="footnote text"/>
    <w:basedOn w:val="969"/>
    <w:link w:val="981"/>
    <w:uiPriority w:val="99"/>
    <w:rPr>
      <w:sz w:val="20"/>
      <w:szCs w:val="20"/>
    </w:rPr>
  </w:style>
  <w:style w:type="character" w:styleId="981" w:customStyle="1">
    <w:name w:val="Текст сноски Знак"/>
    <w:link w:val="980"/>
    <w:uiPriority w:val="99"/>
    <w:rPr>
      <w:rFonts w:cs="Times New Roman"/>
    </w:rPr>
  </w:style>
  <w:style w:type="paragraph" w:styleId="982">
    <w:name w:val="Body Text 2"/>
    <w:basedOn w:val="969"/>
    <w:link w:val="983"/>
    <w:uiPriority w:val="99"/>
    <w:pPr>
      <w:spacing w:after="120" w:line="480" w:lineRule="auto"/>
    </w:pPr>
  </w:style>
  <w:style w:type="character" w:styleId="983" w:customStyle="1">
    <w:name w:val="Основной текст 2 Знак"/>
    <w:link w:val="982"/>
    <w:uiPriority w:val="99"/>
    <w:rPr>
      <w:rFonts w:cs="Times New Roman"/>
      <w:sz w:val="24"/>
      <w:szCs w:val="24"/>
    </w:rPr>
  </w:style>
  <w:style w:type="character" w:styleId="984" w:customStyle="1">
    <w:name w:val="Заголовок 2 Знак"/>
    <w:link w:val="971"/>
    <w:uiPriority w:val="99"/>
    <w:rPr>
      <w:rFonts w:cs="Times New Roman"/>
      <w:b/>
      <w:sz w:val="32"/>
    </w:rPr>
  </w:style>
  <w:style w:type="character" w:styleId="985">
    <w:name w:val="footnote reference"/>
    <w:uiPriority w:val="99"/>
    <w:rPr>
      <w:rFonts w:cs="Times New Roman"/>
      <w:vertAlign w:val="superscript"/>
    </w:rPr>
  </w:style>
  <w:style w:type="character" w:styleId="986">
    <w:name w:val="page number"/>
    <w:uiPriority w:val="99"/>
    <w:rPr>
      <w:rFonts w:ascii="Times New Roman" w:hAnsi="Times New Roman" w:cs="Times New Roman"/>
      <w:sz w:val="20"/>
    </w:rPr>
  </w:style>
  <w:style w:type="paragraph" w:styleId="987" w:customStyle="1">
    <w:name w:val="Подпункт"/>
    <w:basedOn w:val="969"/>
    <w:uiPriority w:val="99"/>
    <w:pPr>
      <w:jc w:val="both"/>
      <w:spacing w:line="360" w:lineRule="auto"/>
    </w:pPr>
    <w:rPr>
      <w:sz w:val="28"/>
      <w:szCs w:val="20"/>
    </w:rPr>
  </w:style>
  <w:style w:type="paragraph" w:styleId="988" w:customStyle="1">
    <w:name w:val="Подподпункт"/>
    <w:basedOn w:val="987"/>
    <w:uiPriority w:val="99"/>
    <w:pPr>
      <w:numPr>
        <w:ilvl w:val="4"/>
        <w:numId w:val="1"/>
      </w:numPr>
    </w:pPr>
  </w:style>
  <w:style w:type="paragraph" w:styleId="989">
    <w:name w:val="List Paragraph"/>
    <w:basedOn w:val="969"/>
    <w:uiPriority w:val="34"/>
    <w:qFormat/>
    <w:pPr>
      <w:contextualSpacing/>
      <w:ind w:left="720"/>
    </w:pPr>
  </w:style>
  <w:style w:type="paragraph" w:styleId="990">
    <w:name w:val="Header"/>
    <w:basedOn w:val="969"/>
    <w:link w:val="991"/>
    <w:uiPriority w:val="99"/>
    <w:pPr>
      <w:tabs>
        <w:tab w:val="center" w:pos="4677" w:leader="none"/>
        <w:tab w:val="right" w:pos="9355" w:leader="none"/>
      </w:tabs>
    </w:pPr>
  </w:style>
  <w:style w:type="character" w:styleId="991" w:customStyle="1">
    <w:name w:val="Верхний колонтитул Знак"/>
    <w:link w:val="990"/>
    <w:uiPriority w:val="99"/>
    <w:rPr>
      <w:rFonts w:cs="Times New Roman"/>
      <w:sz w:val="24"/>
      <w:szCs w:val="24"/>
    </w:rPr>
  </w:style>
  <w:style w:type="paragraph" w:styleId="992">
    <w:name w:val="Footer"/>
    <w:basedOn w:val="969"/>
    <w:link w:val="993"/>
    <w:uiPriority w:val="99"/>
    <w:pPr>
      <w:tabs>
        <w:tab w:val="center" w:pos="4677" w:leader="none"/>
        <w:tab w:val="right" w:pos="9355" w:leader="none"/>
      </w:tabs>
    </w:pPr>
  </w:style>
  <w:style w:type="character" w:styleId="993" w:customStyle="1">
    <w:name w:val="Нижний колонтитул Знак"/>
    <w:link w:val="992"/>
    <w:uiPriority w:val="99"/>
    <w:rPr>
      <w:rFonts w:cs="Times New Roman"/>
      <w:sz w:val="24"/>
      <w:szCs w:val="24"/>
    </w:rPr>
  </w:style>
  <w:style w:type="paragraph" w:styleId="994">
    <w:name w:val="TOC Heading"/>
    <w:basedOn w:val="970"/>
    <w:next w:val="969"/>
    <w:uiPriority w:val="99"/>
    <w:qFormat/>
    <w:pPr>
      <w:pageBreakBefore w:val="0"/>
      <w:spacing w:after="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styleId="995">
    <w:name w:val="toc 2"/>
    <w:basedOn w:val="969"/>
    <w:next w:val="969"/>
    <w:uiPriority w:val="99"/>
    <w:pPr>
      <w:ind w:left="220"/>
      <w:spacing w:after="100" w:line="276" w:lineRule="auto"/>
    </w:pPr>
    <w:rPr>
      <w:rFonts w:ascii="Calibri" w:hAnsi="Calibri"/>
      <w:sz w:val="22"/>
      <w:szCs w:val="22"/>
    </w:rPr>
  </w:style>
  <w:style w:type="paragraph" w:styleId="996">
    <w:name w:val="toc 1"/>
    <w:basedOn w:val="969"/>
    <w:next w:val="969"/>
    <w:uiPriority w:val="99"/>
    <w:pPr>
      <w:spacing w:after="100" w:line="276" w:lineRule="auto"/>
    </w:pPr>
    <w:rPr>
      <w:rFonts w:ascii="Calibri" w:hAnsi="Calibri"/>
      <w:sz w:val="22"/>
      <w:szCs w:val="22"/>
    </w:rPr>
  </w:style>
  <w:style w:type="paragraph" w:styleId="997">
    <w:name w:val="toc 3"/>
    <w:basedOn w:val="969"/>
    <w:next w:val="969"/>
    <w:uiPriority w:val="99"/>
    <w:pPr>
      <w:ind w:left="440"/>
      <w:spacing w:after="100" w:line="276" w:lineRule="auto"/>
    </w:pPr>
    <w:rPr>
      <w:rFonts w:ascii="Calibri" w:hAnsi="Calibri"/>
      <w:sz w:val="22"/>
      <w:szCs w:val="22"/>
    </w:rPr>
  </w:style>
  <w:style w:type="paragraph" w:styleId="998">
    <w:name w:val="Balloon Text"/>
    <w:basedOn w:val="969"/>
    <w:link w:val="999"/>
    <w:uiPriority w:val="99"/>
    <w:rPr>
      <w:rFonts w:ascii="Tahoma" w:hAnsi="Tahoma" w:cs="Tahoma"/>
      <w:sz w:val="16"/>
      <w:szCs w:val="16"/>
    </w:rPr>
  </w:style>
  <w:style w:type="character" w:styleId="999" w:customStyle="1">
    <w:name w:val="Текст выноски Знак"/>
    <w:link w:val="998"/>
    <w:uiPriority w:val="99"/>
    <w:rPr>
      <w:rFonts w:ascii="Tahoma" w:hAnsi="Tahoma" w:cs="Tahoma"/>
      <w:sz w:val="16"/>
      <w:szCs w:val="16"/>
    </w:rPr>
  </w:style>
  <w:style w:type="character" w:styleId="1000">
    <w:name w:val="Hyperlink"/>
    <w:uiPriority w:val="99"/>
    <w:rPr>
      <w:rFonts w:cs="Times New Roman"/>
      <w:color w:val="0000ff"/>
      <w:u w:val="single"/>
    </w:rPr>
  </w:style>
  <w:style w:type="paragraph" w:styleId="1001" w:customStyle="1">
    <w:name w:val="Основной для заголовков"/>
    <w:basedOn w:val="970"/>
    <w:link w:val="1002"/>
    <w:uiPriority w:val="99"/>
    <w:pPr>
      <w:pageBreakBefore w:val="0"/>
      <w:spacing w:before="240"/>
    </w:pPr>
    <w:rPr>
      <w:rFonts w:ascii="Times New Roman" w:hAnsi="Times New Roman"/>
      <w:sz w:val="32"/>
    </w:rPr>
  </w:style>
  <w:style w:type="character" w:styleId="1002" w:customStyle="1">
    <w:name w:val="Основной для заголовков Знак"/>
    <w:link w:val="1001"/>
    <w:uiPriority w:val="99"/>
    <w:rPr>
      <w:rFonts w:cs="Times New Roman"/>
      <w:b/>
      <w:sz w:val="32"/>
    </w:rPr>
  </w:style>
  <w:style w:type="paragraph" w:styleId="1003" w:customStyle="1">
    <w:name w:val="основной для подзаголовков"/>
    <w:basedOn w:val="971"/>
    <w:link w:val="1004"/>
    <w:pPr>
      <w:spacing w:before="120"/>
    </w:pPr>
    <w:rPr>
      <w:sz w:val="28"/>
      <w:szCs w:val="28"/>
    </w:rPr>
  </w:style>
  <w:style w:type="character" w:styleId="1004" w:customStyle="1">
    <w:name w:val="основной для подзаголовков Знак"/>
    <w:link w:val="1003"/>
    <w:rPr>
      <w:rFonts w:cs="Times New Roman"/>
      <w:b/>
      <w:sz w:val="28"/>
      <w:szCs w:val="28"/>
    </w:rPr>
  </w:style>
  <w:style w:type="table" w:styleId="1005">
    <w:name w:val="Table Grid"/>
    <w:basedOn w:val="975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006" w:customStyle="1">
    <w:name w:val="Заголовок 3 Знак"/>
    <w:link w:val="972"/>
    <w:rPr>
      <w:rFonts w:ascii="Cambria" w:hAnsi="Cambria" w:eastAsia="Times New Roman" w:cs="Times New Roman"/>
      <w:b/>
      <w:bCs/>
      <w:color w:val="4f81bd"/>
      <w:sz w:val="24"/>
      <w:szCs w:val="24"/>
    </w:rPr>
  </w:style>
  <w:style w:type="paragraph" w:styleId="1007" w:customStyle="1">
    <w:name w:val=".FORMATTEXT"/>
    <w:pPr>
      <w:widowControl w:val="off"/>
    </w:pPr>
    <w:rPr>
      <w:sz w:val="24"/>
      <w:szCs w:val="24"/>
    </w:rPr>
  </w:style>
  <w:style w:type="paragraph" w:styleId="1008">
    <w:name w:val="Title"/>
    <w:basedOn w:val="969"/>
    <w:link w:val="1009"/>
    <w:qFormat/>
    <w:pPr>
      <w:jc w:val="center"/>
      <w:spacing w:line="320" w:lineRule="atLeast"/>
    </w:pPr>
    <w:rPr>
      <w:sz w:val="32"/>
      <w:szCs w:val="20"/>
    </w:rPr>
  </w:style>
  <w:style w:type="character" w:styleId="1009" w:customStyle="1">
    <w:name w:val="Заголовок Знак"/>
    <w:link w:val="1008"/>
    <w:rPr>
      <w:sz w:val="32"/>
    </w:rPr>
  </w:style>
  <w:style w:type="paragraph" w:styleId="1010" w:customStyle="1">
    <w:name w:val="Цитата1"/>
    <w:basedOn w:val="969"/>
    <w:pPr>
      <w:ind w:left="34" w:right="32" w:firstLine="595"/>
      <w:jc w:val="both"/>
      <w:spacing w:line="360" w:lineRule="auto"/>
      <w:shd w:val="clear" w:color="auto" w:fill="ffffff"/>
    </w:pPr>
    <w:rPr>
      <w:rFonts w:ascii="Arial" w:hAnsi="Arial"/>
      <w:color w:val="000000"/>
      <w:sz w:val="22"/>
      <w:szCs w:val="20"/>
    </w:rPr>
  </w:style>
  <w:style w:type="paragraph" w:styleId="1011">
    <w:name w:val="Body Text Indent"/>
    <w:basedOn w:val="969"/>
    <w:link w:val="1012"/>
    <w:unhideWhenUsed/>
    <w:pPr>
      <w:ind w:left="283"/>
      <w:spacing w:after="120"/>
    </w:pPr>
  </w:style>
  <w:style w:type="character" w:styleId="1012" w:customStyle="1">
    <w:name w:val="Основной текст с отступом Знак"/>
    <w:link w:val="1011"/>
    <w:rPr>
      <w:sz w:val="24"/>
      <w:szCs w:val="24"/>
    </w:rPr>
  </w:style>
  <w:style w:type="paragraph" w:styleId="1013">
    <w:name w:val="Body Text Indent 2"/>
    <w:basedOn w:val="969"/>
    <w:link w:val="1014"/>
    <w:unhideWhenUsed/>
    <w:pPr>
      <w:ind w:left="283"/>
      <w:spacing w:after="120" w:line="480" w:lineRule="auto"/>
    </w:pPr>
  </w:style>
  <w:style w:type="character" w:styleId="1014" w:customStyle="1">
    <w:name w:val="Основной текст с отступом 2 Знак"/>
    <w:link w:val="1013"/>
    <w:rPr>
      <w:sz w:val="24"/>
      <w:szCs w:val="24"/>
    </w:rPr>
  </w:style>
  <w:style w:type="paragraph" w:styleId="1015" w:customStyle="1">
    <w:name w:val="Основной текст с отступом 31"/>
    <w:basedOn w:val="969"/>
    <w:pPr>
      <w:ind w:firstLine="708"/>
    </w:pPr>
    <w:rPr>
      <w:lang w:eastAsia="ar-SA"/>
    </w:rPr>
  </w:style>
  <w:style w:type="character" w:styleId="1016">
    <w:name w:val="Strong"/>
    <w:uiPriority w:val="22"/>
    <w:qFormat/>
    <w:rPr>
      <w:b/>
      <w:bCs/>
    </w:rPr>
  </w:style>
  <w:style w:type="character" w:styleId="1017" w:customStyle="1">
    <w:name w:val="tooltip"/>
    <w:basedOn w:val="974"/>
  </w:style>
  <w:style w:type="character" w:styleId="1018" w:customStyle="1">
    <w:name w:val="apple-converted-space"/>
    <w:basedOn w:val="974"/>
  </w:style>
  <w:style w:type="paragraph" w:styleId="1019">
    <w:name w:val="Normal (Web)"/>
    <w:basedOn w:val="969"/>
    <w:uiPriority w:val="99"/>
    <w:pPr>
      <w:spacing w:before="100" w:beforeAutospacing="1" w:after="100" w:afterAutospacing="1"/>
    </w:pPr>
  </w:style>
  <w:style w:type="paragraph" w:styleId="1020">
    <w:name w:val="Subtitle"/>
    <w:basedOn w:val="969"/>
    <w:link w:val="1021"/>
    <w:qFormat/>
    <w:pPr>
      <w:jc w:val="center"/>
    </w:pPr>
    <w:rPr>
      <w:b/>
      <w:bCs/>
      <w:sz w:val="20"/>
      <w:szCs w:val="20"/>
    </w:rPr>
  </w:style>
  <w:style w:type="character" w:styleId="1021" w:customStyle="1">
    <w:name w:val="Подзаголовок Знак"/>
    <w:link w:val="1020"/>
    <w:rPr>
      <w:b/>
      <w:bCs/>
    </w:rPr>
  </w:style>
  <w:style w:type="paragraph" w:styleId="1022">
    <w:name w:val="Body Text Indent 3"/>
    <w:basedOn w:val="969"/>
    <w:link w:val="1023"/>
    <w:uiPriority w:val="99"/>
    <w:semiHidden/>
    <w:unhideWhenUsed/>
    <w:pPr>
      <w:ind w:left="283"/>
      <w:spacing w:after="120"/>
    </w:pPr>
    <w:rPr>
      <w:sz w:val="16"/>
      <w:szCs w:val="16"/>
    </w:rPr>
  </w:style>
  <w:style w:type="character" w:styleId="1023" w:customStyle="1">
    <w:name w:val="Основной текст с отступом 3 Знак"/>
    <w:link w:val="1022"/>
    <w:uiPriority w:val="99"/>
    <w:semiHidden/>
    <w:rPr>
      <w:sz w:val="16"/>
      <w:szCs w:val="16"/>
    </w:rPr>
  </w:style>
  <w:style w:type="paragraph" w:styleId="1024" w:customStyle="1">
    <w:name w:val="Без интервала1"/>
    <w:pPr>
      <w:spacing w:line="100" w:lineRule="atLeast"/>
    </w:pPr>
    <w:rPr>
      <w:rFonts w:ascii="Calibri" w:hAnsi="Calibri" w:eastAsia="SimSun" w:cs="Calibri"/>
      <w:sz w:val="22"/>
      <w:szCs w:val="22"/>
      <w:lang w:eastAsia="ar-SA"/>
    </w:rPr>
  </w:style>
  <w:style w:type="paragraph" w:styleId="1025">
    <w:name w:val="List 2"/>
    <w:basedOn w:val="969"/>
    <w:pPr>
      <w:ind w:left="566" w:hanging="283"/>
    </w:pPr>
    <w:rPr>
      <w:rFonts w:eastAsia="Calibri"/>
      <w:szCs w:val="20"/>
    </w:rPr>
  </w:style>
  <w:style w:type="character" w:styleId="1026">
    <w:name w:val="annotation reference"/>
    <w:rPr>
      <w:sz w:val="16"/>
      <w:szCs w:val="16"/>
    </w:rPr>
  </w:style>
  <w:style w:type="paragraph" w:styleId="1027">
    <w:name w:val="annotation text"/>
    <w:basedOn w:val="969"/>
    <w:link w:val="1029"/>
    <w:semiHidden/>
    <w:rPr>
      <w:sz w:val="20"/>
      <w:szCs w:val="20"/>
    </w:rPr>
  </w:style>
  <w:style w:type="paragraph" w:styleId="1028">
    <w:name w:val="annotation subject"/>
    <w:basedOn w:val="1027"/>
    <w:next w:val="1027"/>
    <w:link w:val="1030"/>
    <w:uiPriority w:val="99"/>
    <w:semiHidden/>
    <w:unhideWhenUsed/>
    <w:rPr>
      <w:b/>
      <w:bCs/>
    </w:rPr>
  </w:style>
  <w:style w:type="character" w:styleId="1029" w:customStyle="1">
    <w:name w:val="Текст примечания Знак"/>
    <w:basedOn w:val="974"/>
    <w:link w:val="1027"/>
    <w:semiHidden/>
  </w:style>
  <w:style w:type="character" w:styleId="1030" w:customStyle="1">
    <w:name w:val="Тема примечания Знак"/>
    <w:link w:val="1028"/>
    <w:uiPriority w:val="99"/>
    <w:semiHidden/>
    <w:rPr>
      <w:b/>
      <w:bCs/>
    </w:rPr>
  </w:style>
  <w:style w:type="character" w:styleId="1031" w:customStyle="1">
    <w:name w:val="glava"/>
    <w:rPr>
      <w:rFonts w:cs="Times New Roman"/>
    </w:rPr>
  </w:style>
  <w:style w:type="paragraph" w:styleId="1032">
    <w:name w:val="Revision"/>
    <w:hidden/>
    <w:uiPriority w:val="99"/>
    <w:semiHidden/>
    <w:rPr>
      <w:sz w:val="24"/>
      <w:szCs w:val="24"/>
    </w:rPr>
  </w:style>
  <w:style w:type="paragraph" w:styleId="1033">
    <w:name w:val="Body Text"/>
    <w:basedOn w:val="969"/>
    <w:link w:val="1034"/>
    <w:uiPriority w:val="99"/>
    <w:semiHidden/>
    <w:unhideWhenUsed/>
    <w:pPr>
      <w:spacing w:after="120"/>
    </w:pPr>
  </w:style>
  <w:style w:type="character" w:styleId="1034" w:customStyle="1">
    <w:name w:val="Основной текст Знак"/>
    <w:link w:val="1033"/>
    <w:uiPriority w:val="99"/>
    <w:semiHidden/>
    <w:rPr>
      <w:sz w:val="24"/>
      <w:szCs w:val="24"/>
    </w:rPr>
  </w:style>
  <w:style w:type="paragraph" w:styleId="1035">
    <w:name w:val="Normal Indent"/>
    <w:basedOn w:val="969"/>
    <w:pPr>
      <w:ind w:left="708"/>
    </w:pPr>
  </w:style>
  <w:style w:type="paragraph" w:styleId="1036">
    <w:name w:val="No Spacing"/>
    <w:uiPriority w:val="1"/>
    <w:qFormat/>
    <w:rPr>
      <w:rFonts w:ascii="Calibri" w:hAnsi="Calibri" w:eastAsia="Calibri"/>
      <w:sz w:val="22"/>
      <w:szCs w:val="22"/>
      <w:lang w:eastAsia="en-US"/>
    </w:rPr>
  </w:style>
  <w:style w:type="paragraph" w:styleId="1037" w:customStyle="1">
    <w:name w:val="Знак Знак"/>
    <w:basedOn w:val="96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1038" w:customStyle="1">
    <w:name w:val="tipsy-tooltip"/>
  </w:style>
  <w:style w:type="character" w:styleId="1039" w:customStyle="1">
    <w:name w:val="tipsy-tooltip tipso_style"/>
    <w:basedOn w:val="974"/>
  </w:style>
  <w:style w:type="character" w:styleId="1040" w:customStyle="1">
    <w:name w:val="комментарий"/>
    <w:basedOn w:val="974"/>
    <w:rPr>
      <w:b/>
      <w:bCs/>
      <w:i/>
      <w:iCs/>
      <w:shd w:val="clear" w:color="auto" w:fill="ffff99"/>
    </w:rPr>
  </w:style>
  <w:style w:type="character" w:styleId="1041" w:customStyle="1">
    <w:name w:val="Выделение жирным"/>
    <w:qFormat/>
    <w:rPr>
      <w:b/>
      <w:bCs/>
    </w:rPr>
  </w:style>
  <w:style w:type="paragraph" w:styleId="1042" w:customStyle="1">
    <w:name w:val="Содержимое таблицы"/>
    <w:basedOn w:val="969"/>
    <w:qFormat/>
    <w:pPr>
      <w:widowControl w:val="off"/>
      <w:suppressLineNumbers/>
    </w:pPr>
    <w:rPr>
      <w:rFonts w:eastAsia="Andale Sans UI"/>
      <w:color w:val="00000a"/>
    </w:rPr>
  </w:style>
  <w:style w:type="paragraph" w:styleId="1043" w:customStyle="1">
    <w:name w:val="Основной текст с отступом 21"/>
    <w:basedOn w:val="969"/>
    <w:pPr>
      <w:ind w:firstLine="858"/>
      <w:jc w:val="both"/>
      <w:widowControl w:val="off"/>
    </w:pPr>
    <w:rPr>
      <w:rFonts w:eastAsia="Andale Sans UI"/>
      <w:color w:val="00000a"/>
    </w:rPr>
  </w:style>
  <w:style w:type="paragraph" w:styleId="1044" w:customStyle="1">
    <w:name w:val="Основной текст 21"/>
    <w:basedOn w:val="969"/>
    <w:pPr>
      <w:jc w:val="both"/>
      <w:widowControl w:val="off"/>
    </w:pPr>
    <w:rPr>
      <w:rFonts w:ascii="Bookman Old Style" w:hAnsi="Bookman Old Style" w:eastAsia="Andale Sans UI" w:cs="Bookman Old Style"/>
      <w:color w:val="00000a"/>
      <w:sz w:val="20"/>
      <w:szCs w:val="20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customXml" Target="../customXml/item1.xml" /><Relationship Id="rId13" Type="http://schemas.openxmlformats.org/officeDocument/2006/relationships/image" Target="media/image1.png"/><Relationship Id="rId14" Type="http://schemas.openxmlformats.org/officeDocument/2006/relationships/image" Target="media/image2.png"/><Relationship Id="rId15" Type="http://schemas.openxmlformats.org/officeDocument/2006/relationships/image" Target="media/image3.jpg"/><Relationship Id="rId16" Type="http://schemas.openxmlformats.org/officeDocument/2006/relationships/image" Target="media/image4.jpg"/><Relationship Id="rId17" Type="http://schemas.openxmlformats.org/officeDocument/2006/relationships/image" Target="media/image5.jpg"/><Relationship Id="rId18" Type="http://schemas.openxmlformats.org/officeDocument/2006/relationships/image" Target="media/image6.png"/><Relationship Id="rId19" Type="http://schemas.openxmlformats.org/officeDocument/2006/relationships/image" Target="media/image7.png"/><Relationship Id="rId20" Type="http://schemas.openxmlformats.org/officeDocument/2006/relationships/image" Target="media/image8.pn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image" Target="media/image11.jpg"/><Relationship Id="rId24" Type="http://schemas.openxmlformats.org/officeDocument/2006/relationships/image" Target="media/image12.jpg"/><Relationship Id="rId25" Type="http://schemas.openxmlformats.org/officeDocument/2006/relationships/image" Target="media/image13.png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image" Target="media/image17.png"/><Relationship Id="rId30" Type="http://schemas.openxmlformats.org/officeDocument/2006/relationships/image" Target="media/image18.png"/><Relationship Id="rId31" Type="http://schemas.openxmlformats.org/officeDocument/2006/relationships/image" Target="media/image19.jpg"/><Relationship Id="rId32" Type="http://schemas.openxmlformats.org/officeDocument/2006/relationships/image" Target="media/image20.png"/><Relationship Id="rId33" Type="http://schemas.openxmlformats.org/officeDocument/2006/relationships/image" Target="media/image21.png"/><Relationship Id="rId34" Type="http://schemas.openxmlformats.org/officeDocument/2006/relationships/image" Target="media/image22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2CBE5C-2E37-4B2B-8EB1-A1F9EC23A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Р7-Офис/2024.3.1.523</Application>
  <Company>EK</Company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ТТ_СИЗ_ОПЗ + прил 1,3_утв.21.03.2017</dc:title>
  <dc:creator>Жизневский</dc:creator>
  <cp:revision>10</cp:revision>
  <dcterms:created xsi:type="dcterms:W3CDTF">2024-01-15T00:04:00Z</dcterms:created>
  <dcterms:modified xsi:type="dcterms:W3CDTF">2025-12-23T06:28:02Z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DOID">
    <vt:i4>0</vt:i4>
  </property>
  <property fmtid="{D5CDD505-2E9C-101B-9397-08002B2CF9AE}" pid="3" name="NXTAG2">
    <vt:lpwstr>000800501b0000000000010271100207f2000400038000</vt:lpwstr>
  </property>
  <property fmtid="{D5CDD505-2E9C-101B-9397-08002B2CF9AE}" pid="4" name="_dlc_DocId">
    <vt:lpwstr>EWZZHUPVRMST-1972618624-27153</vt:lpwstr>
  </property>
  <property fmtid="{D5CDD505-2E9C-101B-9397-08002B2CF9AE}" pid="5" name="_dlc_DocIdItemGuid">
    <vt:lpwstr>e96a8a10-eb78-4888-b3f4-4d35fb21c684</vt:lpwstr>
  </property>
  <property fmtid="{D5CDD505-2E9C-101B-9397-08002B2CF9AE}" pid="6" name="_dlc_DocIdUrl">
    <vt:lpwstr>http://sr-dc-020/_layouts/15/DocIdRedir.aspx?ID=EWZZHUPVRMST-1972618624-27153, EWZZHUPVRMST-1972618624-27153</vt:lpwstr>
  </property>
  <property fmtid="{D5CDD505-2E9C-101B-9397-08002B2CF9AE}" pid="7" name="DocumentId">
    <vt:lpwstr/>
  </property>
</Properties>
</file>